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0" w:type="dxa"/>
          <w:right w:w="0" w:type="dxa"/>
        </w:tblCellMar>
        <w:tblLook w:val="0000" w:firstRow="0" w:lastRow="0" w:firstColumn="0" w:lastColumn="0" w:noHBand="0" w:noVBand="0"/>
      </w:tblPr>
      <w:tblGrid>
        <w:gridCol w:w="2834"/>
        <w:gridCol w:w="7541"/>
      </w:tblGrid>
      <w:tr w:rsidR="00890373" w:rsidTr="00267372">
        <w:trPr>
          <w:trHeight w:val="340"/>
        </w:trPr>
        <w:tc>
          <w:tcPr>
            <w:tcW w:w="2834" w:type="dxa"/>
            <w:shd w:val="clear" w:color="auto" w:fill="auto"/>
            <w:vAlign w:val="center"/>
          </w:tcPr>
          <w:p w:rsidR="00890373" w:rsidRPr="00890373" w:rsidRDefault="00890373" w:rsidP="00267372">
            <w:pPr>
              <w:pStyle w:val="ECVPersonalInfoHeading"/>
              <w:rPr>
                <w:lang w:val="en-US"/>
              </w:rPr>
            </w:pPr>
            <w:bookmarkStart w:id="0" w:name="_GoBack"/>
            <w:bookmarkEnd w:id="0"/>
            <w:r>
              <w:rPr>
                <w:caps w:val="0"/>
                <w:lang w:val="en-US"/>
              </w:rPr>
              <w:t>Personal Information</w:t>
            </w:r>
          </w:p>
        </w:tc>
        <w:tc>
          <w:tcPr>
            <w:tcW w:w="7541" w:type="dxa"/>
            <w:shd w:val="clear" w:color="auto" w:fill="auto"/>
            <w:vAlign w:val="center"/>
          </w:tcPr>
          <w:p w:rsidR="00890373" w:rsidRPr="00890373" w:rsidRDefault="00890373" w:rsidP="00267372">
            <w:pPr>
              <w:pStyle w:val="ECVNameField"/>
              <w:rPr>
                <w:lang w:val="en-US"/>
              </w:rPr>
            </w:pPr>
            <w:r>
              <w:rPr>
                <w:lang w:val="en-US"/>
              </w:rPr>
              <w:t xml:space="preserve">Silva Garo </w:t>
            </w:r>
            <w:proofErr w:type="spellStart"/>
            <w:r>
              <w:rPr>
                <w:lang w:val="en-US"/>
              </w:rPr>
              <w:t>Giragosyan</w:t>
            </w:r>
            <w:proofErr w:type="spellEnd"/>
          </w:p>
        </w:tc>
      </w:tr>
      <w:tr w:rsidR="00890373" w:rsidTr="00267372">
        <w:trPr>
          <w:trHeight w:hRule="exact" w:val="227"/>
        </w:trPr>
        <w:tc>
          <w:tcPr>
            <w:tcW w:w="10375" w:type="dxa"/>
            <w:gridSpan w:val="2"/>
            <w:shd w:val="clear" w:color="auto" w:fill="auto"/>
          </w:tcPr>
          <w:p w:rsidR="00890373" w:rsidRDefault="00890373" w:rsidP="00267372">
            <w:pPr>
              <w:pStyle w:val="ECVComments"/>
              <w:jc w:val="left"/>
            </w:pPr>
          </w:p>
        </w:tc>
      </w:tr>
      <w:tr w:rsidR="00890373" w:rsidTr="00267372">
        <w:trPr>
          <w:trHeight w:val="340"/>
        </w:trPr>
        <w:tc>
          <w:tcPr>
            <w:tcW w:w="2834" w:type="dxa"/>
            <w:vMerge w:val="restart"/>
            <w:shd w:val="clear" w:color="auto" w:fill="auto"/>
          </w:tcPr>
          <w:p w:rsidR="00890373" w:rsidRDefault="00890373" w:rsidP="00267372">
            <w:pPr>
              <w:pStyle w:val="ECVLeftHeading"/>
            </w:pPr>
            <w:r>
              <w:rPr>
                <w:noProof/>
                <w:lang w:eastAsia="bg-BG" w:bidi="ar-SA"/>
              </w:rPr>
              <w:drawing>
                <wp:inline distT="0" distB="0" distL="0" distR="0">
                  <wp:extent cx="1104900" cy="1343025"/>
                  <wp:effectExtent l="0" t="0" r="0" b="9525"/>
                  <wp:docPr id="4" name="Picture 4" descr="Silva Ga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lva Gar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04900" cy="1343025"/>
                          </a:xfrm>
                          <a:prstGeom prst="rect">
                            <a:avLst/>
                          </a:prstGeom>
                          <a:noFill/>
                          <a:ln>
                            <a:noFill/>
                          </a:ln>
                        </pic:spPr>
                      </pic:pic>
                    </a:graphicData>
                  </a:graphic>
                </wp:inline>
              </w:drawing>
            </w:r>
          </w:p>
        </w:tc>
        <w:tc>
          <w:tcPr>
            <w:tcW w:w="7541" w:type="dxa"/>
            <w:shd w:val="clear" w:color="auto" w:fill="auto"/>
          </w:tcPr>
          <w:p w:rsidR="00890373" w:rsidRDefault="00890373" w:rsidP="00267372">
            <w:r>
              <w:rPr>
                <w:noProof/>
                <w:lang w:eastAsia="bg-BG" w:bidi="ar-SA"/>
              </w:rPr>
              <w:drawing>
                <wp:anchor distT="0" distB="0" distL="0" distR="71755" simplePos="0" relativeHeight="251659264" behindDoc="0" locked="0" layoutInCell="1" allowOverlap="1">
                  <wp:simplePos x="0" y="0"/>
                  <wp:positionH relativeFrom="column">
                    <wp:posOffset>0</wp:posOffset>
                  </wp:positionH>
                  <wp:positionV relativeFrom="paragraph">
                    <wp:posOffset>0</wp:posOffset>
                  </wp:positionV>
                  <wp:extent cx="123825" cy="143510"/>
                  <wp:effectExtent l="0" t="0" r="9525" b="889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3825" cy="14351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t xml:space="preserve"> България, София, 1000 </w:t>
            </w:r>
          </w:p>
        </w:tc>
      </w:tr>
      <w:tr w:rsidR="00890373" w:rsidTr="00267372">
        <w:trPr>
          <w:trHeight w:val="340"/>
        </w:trPr>
        <w:tc>
          <w:tcPr>
            <w:tcW w:w="2834" w:type="dxa"/>
            <w:vMerge/>
            <w:shd w:val="clear" w:color="auto" w:fill="auto"/>
          </w:tcPr>
          <w:p w:rsidR="00890373" w:rsidRDefault="00890373" w:rsidP="00267372"/>
        </w:tc>
        <w:tc>
          <w:tcPr>
            <w:tcW w:w="7541" w:type="dxa"/>
            <w:shd w:val="clear" w:color="auto" w:fill="auto"/>
          </w:tcPr>
          <w:p w:rsidR="00890373" w:rsidRPr="0026688F" w:rsidRDefault="00890373" w:rsidP="00890373">
            <w:pPr>
              <w:tabs>
                <w:tab w:val="right" w:pos="8218"/>
              </w:tabs>
              <w:rPr>
                <w:lang w:val="en-US"/>
              </w:rPr>
            </w:pPr>
            <w:r>
              <w:rPr>
                <w:noProof/>
                <w:lang w:eastAsia="bg-BG" w:bidi="ar-SA"/>
              </w:rPr>
              <w:drawing>
                <wp:inline distT="0" distB="0" distL="0" distR="0">
                  <wp:extent cx="123825" cy="1333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3825" cy="133350"/>
                          </a:xfrm>
                          <a:prstGeom prst="rect">
                            <a:avLst/>
                          </a:prstGeom>
                          <a:solidFill>
                            <a:srgbClr val="FFFFFF"/>
                          </a:solidFill>
                          <a:ln>
                            <a:noFill/>
                          </a:ln>
                        </pic:spPr>
                      </pic:pic>
                    </a:graphicData>
                  </a:graphic>
                </wp:inline>
              </w:drawing>
            </w:r>
            <w:r>
              <w:rPr>
                <w:rStyle w:val="ECVContactDetails"/>
                <w:lang w:val="en-US"/>
              </w:rPr>
              <w:t xml:space="preserve">Mobile phone: </w:t>
            </w:r>
            <w:r>
              <w:rPr>
                <w:lang w:val="en-US"/>
              </w:rPr>
              <w:t>0887 762467</w:t>
            </w:r>
          </w:p>
        </w:tc>
      </w:tr>
      <w:tr w:rsidR="00890373" w:rsidTr="00267372">
        <w:trPr>
          <w:trHeight w:val="340"/>
        </w:trPr>
        <w:tc>
          <w:tcPr>
            <w:tcW w:w="2834" w:type="dxa"/>
            <w:vMerge/>
            <w:shd w:val="clear" w:color="auto" w:fill="auto"/>
          </w:tcPr>
          <w:p w:rsidR="00890373" w:rsidRDefault="00890373" w:rsidP="00267372"/>
        </w:tc>
        <w:tc>
          <w:tcPr>
            <w:tcW w:w="7541" w:type="dxa"/>
            <w:shd w:val="clear" w:color="auto" w:fill="auto"/>
            <w:vAlign w:val="center"/>
          </w:tcPr>
          <w:p w:rsidR="00890373" w:rsidRPr="0026688F" w:rsidRDefault="00890373" w:rsidP="00267372">
            <w:pPr>
              <w:rPr>
                <w:lang w:val="fr-FR"/>
              </w:rPr>
            </w:pPr>
            <w:r>
              <w:rPr>
                <w:noProof/>
                <w:lang w:eastAsia="bg-BG" w:bidi="ar-SA"/>
              </w:rPr>
              <w:drawing>
                <wp:anchor distT="0" distB="0" distL="0" distR="71755" simplePos="0" relativeHeight="251660288" behindDoc="0" locked="0" layoutInCell="1" allowOverlap="1">
                  <wp:simplePos x="0" y="0"/>
                  <wp:positionH relativeFrom="column">
                    <wp:posOffset>0</wp:posOffset>
                  </wp:positionH>
                  <wp:positionV relativeFrom="paragraph">
                    <wp:posOffset>0</wp:posOffset>
                  </wp:positionV>
                  <wp:extent cx="126365" cy="144145"/>
                  <wp:effectExtent l="0" t="0" r="6985" b="825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6365" cy="14414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t xml:space="preserve"> </w:t>
            </w:r>
            <w:r>
              <w:rPr>
                <w:rStyle w:val="ECVInternetLink"/>
              </w:rPr>
              <w:t>E-mail</w:t>
            </w:r>
            <w:r>
              <w:t xml:space="preserve"> </w:t>
            </w:r>
            <w:r w:rsidRPr="0026688F">
              <w:rPr>
                <w:lang w:val="fr-FR"/>
              </w:rPr>
              <w:t>sggiragosyan@abv.bg</w:t>
            </w:r>
          </w:p>
        </w:tc>
      </w:tr>
      <w:tr w:rsidR="00890373" w:rsidTr="00267372">
        <w:trPr>
          <w:trHeight w:val="551"/>
        </w:trPr>
        <w:tc>
          <w:tcPr>
            <w:tcW w:w="2834" w:type="dxa"/>
            <w:vMerge/>
            <w:shd w:val="clear" w:color="auto" w:fill="auto"/>
          </w:tcPr>
          <w:p w:rsidR="00890373" w:rsidRDefault="00890373" w:rsidP="00267372"/>
        </w:tc>
        <w:tc>
          <w:tcPr>
            <w:tcW w:w="7541" w:type="dxa"/>
            <w:shd w:val="clear" w:color="auto" w:fill="auto"/>
          </w:tcPr>
          <w:p w:rsidR="00890373" w:rsidRPr="0026688F" w:rsidRDefault="00890373" w:rsidP="00267372"/>
        </w:tc>
      </w:tr>
      <w:tr w:rsidR="00890373" w:rsidTr="00267372">
        <w:trPr>
          <w:trHeight w:val="397"/>
        </w:trPr>
        <w:tc>
          <w:tcPr>
            <w:tcW w:w="2834" w:type="dxa"/>
            <w:vMerge/>
            <w:shd w:val="clear" w:color="auto" w:fill="auto"/>
          </w:tcPr>
          <w:p w:rsidR="00890373" w:rsidRDefault="00890373" w:rsidP="00267372"/>
        </w:tc>
        <w:tc>
          <w:tcPr>
            <w:tcW w:w="7541" w:type="dxa"/>
            <w:shd w:val="clear" w:color="auto" w:fill="auto"/>
            <w:vAlign w:val="center"/>
          </w:tcPr>
          <w:p w:rsidR="00890373" w:rsidRDefault="00890373" w:rsidP="00890373">
            <w:pPr>
              <w:pStyle w:val="ECVGenderRow"/>
            </w:pPr>
            <w:r>
              <w:rPr>
                <w:lang w:val="en-US"/>
              </w:rPr>
              <w:t>Gender</w:t>
            </w:r>
            <w:r>
              <w:t xml:space="preserve"> </w:t>
            </w:r>
            <w:r w:rsidRPr="00890373">
              <w:rPr>
                <w:color w:val="auto"/>
              </w:rPr>
              <w:t>female|</w:t>
            </w:r>
            <w:r>
              <w:rPr>
                <w:rStyle w:val="ECVHeadingContactDetails"/>
              </w:rPr>
              <w:t xml:space="preserve"> </w:t>
            </w:r>
            <w:r>
              <w:rPr>
                <w:rStyle w:val="ECVHeadingContactDetails"/>
                <w:lang w:val="en-US"/>
              </w:rPr>
              <w:t>Date of birth</w:t>
            </w:r>
            <w:r>
              <w:t xml:space="preserve">  </w:t>
            </w:r>
            <w:r w:rsidRPr="0026688F">
              <w:rPr>
                <w:color w:val="auto"/>
              </w:rPr>
              <w:t>03/08/1988</w:t>
            </w:r>
            <w:r>
              <w:rPr>
                <w:rStyle w:val="ECVHeadingContactDetails"/>
              </w:rPr>
              <w:t xml:space="preserve"> |</w:t>
            </w:r>
            <w:r>
              <w:rPr>
                <w:rStyle w:val="ECVHeadingContactDetails"/>
                <w:lang w:val="en-US"/>
              </w:rPr>
              <w:t xml:space="preserve"> Nationality</w:t>
            </w:r>
            <w:r>
              <w:t xml:space="preserve"> </w:t>
            </w:r>
            <w:r w:rsidRPr="0026688F">
              <w:rPr>
                <w:color w:val="auto"/>
                <w:sz w:val="18"/>
                <w:szCs w:val="18"/>
              </w:rPr>
              <w:t>българска</w:t>
            </w:r>
          </w:p>
        </w:tc>
      </w:tr>
    </w:tbl>
    <w:p w:rsidR="00890373" w:rsidRDefault="00890373" w:rsidP="00890373">
      <w:pPr>
        <w:pStyle w:val="ECVText"/>
      </w:pPr>
    </w:p>
    <w:tbl>
      <w:tblPr>
        <w:tblpPr w:topFromText="170" w:bottomFromText="170" w:vertAnchor="text" w:tblpY="170"/>
        <w:tblW w:w="0" w:type="auto"/>
        <w:tblLayout w:type="fixed"/>
        <w:tblCellMar>
          <w:left w:w="0" w:type="dxa"/>
          <w:right w:w="0" w:type="dxa"/>
        </w:tblCellMar>
        <w:tblLook w:val="0000" w:firstRow="0" w:lastRow="0" w:firstColumn="0" w:lastColumn="0" w:noHBand="0" w:noVBand="0"/>
      </w:tblPr>
      <w:tblGrid>
        <w:gridCol w:w="2840"/>
        <w:gridCol w:w="7535"/>
      </w:tblGrid>
      <w:tr w:rsidR="00890373" w:rsidTr="00267372">
        <w:trPr>
          <w:trHeight w:val="69"/>
        </w:trPr>
        <w:tc>
          <w:tcPr>
            <w:tcW w:w="2840" w:type="dxa"/>
            <w:shd w:val="clear" w:color="auto" w:fill="auto"/>
            <w:vAlign w:val="center"/>
          </w:tcPr>
          <w:p w:rsidR="00890373" w:rsidRPr="00890373" w:rsidRDefault="00890373" w:rsidP="00267372">
            <w:pPr>
              <w:pStyle w:val="ECVText"/>
              <w:rPr>
                <w:b/>
                <w:color w:val="auto"/>
                <w:sz w:val="24"/>
                <w:lang w:val="en-US"/>
              </w:rPr>
            </w:pPr>
            <w:r>
              <w:rPr>
                <w:b/>
                <w:color w:val="auto"/>
                <w:sz w:val="24"/>
                <w:lang w:val="en-US"/>
              </w:rPr>
              <w:t>Work experience</w:t>
            </w:r>
          </w:p>
        </w:tc>
        <w:tc>
          <w:tcPr>
            <w:tcW w:w="7535" w:type="dxa"/>
            <w:shd w:val="clear" w:color="auto" w:fill="auto"/>
            <w:vAlign w:val="center"/>
          </w:tcPr>
          <w:p w:rsidR="00890373" w:rsidRPr="0064146B" w:rsidRDefault="00890373" w:rsidP="00267372">
            <w:pPr>
              <w:pStyle w:val="ECVText"/>
              <w:rPr>
                <w:b/>
                <w:color w:val="auto"/>
                <w:sz w:val="24"/>
              </w:rPr>
            </w:pPr>
          </w:p>
        </w:tc>
      </w:tr>
      <w:tr w:rsidR="00890373" w:rsidTr="00267372">
        <w:trPr>
          <w:trHeight w:val="69"/>
        </w:trPr>
        <w:tc>
          <w:tcPr>
            <w:tcW w:w="2840" w:type="dxa"/>
            <w:shd w:val="clear" w:color="auto" w:fill="auto"/>
            <w:vAlign w:val="center"/>
          </w:tcPr>
          <w:p w:rsidR="00890373" w:rsidRPr="00890373" w:rsidRDefault="00890373" w:rsidP="00267372">
            <w:pPr>
              <w:pStyle w:val="ECVText"/>
              <w:rPr>
                <w:color w:val="auto"/>
                <w:sz w:val="20"/>
                <w:szCs w:val="20"/>
                <w:lang w:val="en-US"/>
              </w:rPr>
            </w:pPr>
            <w:r>
              <w:rPr>
                <w:color w:val="auto"/>
                <w:sz w:val="20"/>
                <w:szCs w:val="20"/>
                <w:lang w:val="en-US"/>
              </w:rPr>
              <w:t>Dates</w:t>
            </w:r>
          </w:p>
        </w:tc>
        <w:tc>
          <w:tcPr>
            <w:tcW w:w="7535" w:type="dxa"/>
            <w:shd w:val="clear" w:color="auto" w:fill="auto"/>
            <w:vAlign w:val="center"/>
          </w:tcPr>
          <w:p w:rsidR="00890373" w:rsidRPr="00890373" w:rsidRDefault="00890373" w:rsidP="00890373">
            <w:pPr>
              <w:pStyle w:val="ECVNameField"/>
              <w:rPr>
                <w:color w:val="auto"/>
                <w:sz w:val="20"/>
                <w:szCs w:val="20"/>
                <w:lang w:val="en-US"/>
              </w:rPr>
            </w:pPr>
            <w:r>
              <w:rPr>
                <w:color w:val="auto"/>
                <w:sz w:val="20"/>
                <w:szCs w:val="20"/>
              </w:rPr>
              <w:t xml:space="preserve">  </w:t>
            </w:r>
            <w:r w:rsidRPr="0064146B">
              <w:rPr>
                <w:color w:val="auto"/>
                <w:sz w:val="20"/>
                <w:szCs w:val="20"/>
              </w:rPr>
              <w:t xml:space="preserve">02.01.2018 – </w:t>
            </w:r>
            <w:r>
              <w:rPr>
                <w:color w:val="auto"/>
                <w:sz w:val="20"/>
                <w:szCs w:val="20"/>
                <w:lang w:val="en-US"/>
              </w:rPr>
              <w:t>ongoing</w:t>
            </w:r>
          </w:p>
        </w:tc>
      </w:tr>
      <w:tr w:rsidR="00890373" w:rsidTr="00267372">
        <w:trPr>
          <w:trHeight w:val="69"/>
        </w:trPr>
        <w:tc>
          <w:tcPr>
            <w:tcW w:w="2840" w:type="dxa"/>
            <w:shd w:val="clear" w:color="auto" w:fill="auto"/>
            <w:vAlign w:val="center"/>
          </w:tcPr>
          <w:p w:rsidR="00890373" w:rsidRPr="00890373" w:rsidRDefault="00890373" w:rsidP="00267372">
            <w:pPr>
              <w:pStyle w:val="ECVText"/>
              <w:rPr>
                <w:color w:val="auto"/>
                <w:sz w:val="20"/>
                <w:szCs w:val="20"/>
                <w:lang w:val="en-US"/>
              </w:rPr>
            </w:pPr>
            <w:r>
              <w:rPr>
                <w:color w:val="auto"/>
                <w:sz w:val="20"/>
                <w:szCs w:val="20"/>
                <w:lang w:val="en-US"/>
              </w:rPr>
              <w:t>Position</w:t>
            </w:r>
          </w:p>
        </w:tc>
        <w:tc>
          <w:tcPr>
            <w:tcW w:w="7535" w:type="dxa"/>
            <w:shd w:val="clear" w:color="auto" w:fill="auto"/>
            <w:vAlign w:val="center"/>
          </w:tcPr>
          <w:p w:rsidR="00890373" w:rsidRPr="00890373" w:rsidRDefault="00890373" w:rsidP="00890373">
            <w:pPr>
              <w:pStyle w:val="ECVNameField"/>
              <w:rPr>
                <w:color w:val="auto"/>
                <w:sz w:val="20"/>
                <w:szCs w:val="20"/>
                <w:lang w:val="en-US"/>
              </w:rPr>
            </w:pPr>
            <w:r>
              <w:rPr>
                <w:color w:val="auto"/>
                <w:sz w:val="20"/>
                <w:szCs w:val="20"/>
              </w:rPr>
              <w:t xml:space="preserve">  </w:t>
            </w:r>
            <w:r>
              <w:t xml:space="preserve"> </w:t>
            </w:r>
            <w:r w:rsidRPr="00890373">
              <w:rPr>
                <w:color w:val="auto"/>
                <w:sz w:val="20"/>
                <w:szCs w:val="20"/>
                <w:lang w:val="en-US"/>
              </w:rPr>
              <w:t>Genetic Biologist</w:t>
            </w:r>
          </w:p>
        </w:tc>
      </w:tr>
      <w:tr w:rsidR="00890373" w:rsidTr="00267372">
        <w:trPr>
          <w:trHeight w:val="69"/>
        </w:trPr>
        <w:tc>
          <w:tcPr>
            <w:tcW w:w="2840" w:type="dxa"/>
            <w:shd w:val="clear" w:color="auto" w:fill="auto"/>
            <w:vAlign w:val="center"/>
          </w:tcPr>
          <w:p w:rsidR="00890373" w:rsidRPr="0064146B" w:rsidRDefault="00890373" w:rsidP="00267372">
            <w:pPr>
              <w:pStyle w:val="ECVText"/>
              <w:rPr>
                <w:color w:val="auto"/>
                <w:sz w:val="20"/>
                <w:szCs w:val="20"/>
              </w:rPr>
            </w:pPr>
            <w:r w:rsidRPr="00890373">
              <w:rPr>
                <w:color w:val="auto"/>
                <w:sz w:val="20"/>
                <w:szCs w:val="20"/>
              </w:rPr>
              <w:t>Main activities and responsibilities</w:t>
            </w:r>
          </w:p>
        </w:tc>
        <w:tc>
          <w:tcPr>
            <w:tcW w:w="7535" w:type="dxa"/>
            <w:shd w:val="clear" w:color="auto" w:fill="auto"/>
          </w:tcPr>
          <w:p w:rsidR="00890373" w:rsidRPr="0064146B" w:rsidRDefault="00890373" w:rsidP="00267372">
            <w:pPr>
              <w:pStyle w:val="CVNormal"/>
              <w:rPr>
                <w:rFonts w:ascii="Arial" w:eastAsia="SimSun" w:hAnsi="Arial" w:cs="Mangal"/>
                <w:spacing w:val="-6"/>
                <w:kern w:val="1"/>
                <w:lang w:eastAsia="hi-IN" w:bidi="hi-IN"/>
              </w:rPr>
            </w:pPr>
            <w:r w:rsidRPr="00890373">
              <w:rPr>
                <w:rFonts w:ascii="Arial" w:eastAsia="SimSun" w:hAnsi="Arial" w:cs="Mangal"/>
                <w:spacing w:val="-6"/>
                <w:kern w:val="1"/>
                <w:lang w:eastAsia="hi-IN" w:bidi="hi-IN"/>
              </w:rPr>
              <w:t>Planning and conducting of research analyzes; Working with biological material, Performing of laboratory and diagnostic procedures, Analysis and interpretation of genetic results; Maintenance of laboratory equipment</w:t>
            </w:r>
          </w:p>
        </w:tc>
      </w:tr>
      <w:tr w:rsidR="00890373" w:rsidTr="00267372">
        <w:trPr>
          <w:trHeight w:val="140"/>
        </w:trPr>
        <w:tc>
          <w:tcPr>
            <w:tcW w:w="2840" w:type="dxa"/>
            <w:shd w:val="clear" w:color="auto" w:fill="auto"/>
            <w:vAlign w:val="center"/>
          </w:tcPr>
          <w:p w:rsidR="00890373" w:rsidRPr="0064146B" w:rsidRDefault="00890373" w:rsidP="00267372">
            <w:pPr>
              <w:pStyle w:val="ECVText"/>
              <w:rPr>
                <w:color w:val="auto"/>
                <w:sz w:val="20"/>
                <w:szCs w:val="20"/>
              </w:rPr>
            </w:pPr>
            <w:r w:rsidRPr="00890373">
              <w:rPr>
                <w:color w:val="auto"/>
                <w:sz w:val="20"/>
                <w:szCs w:val="20"/>
              </w:rPr>
              <w:t>Name and address of the employer</w:t>
            </w:r>
          </w:p>
        </w:tc>
        <w:tc>
          <w:tcPr>
            <w:tcW w:w="7535" w:type="dxa"/>
            <w:shd w:val="clear" w:color="auto" w:fill="auto"/>
          </w:tcPr>
          <w:p w:rsidR="00890373" w:rsidRPr="0064146B" w:rsidRDefault="00890373" w:rsidP="00890373">
            <w:pPr>
              <w:pStyle w:val="CVNormal"/>
              <w:rPr>
                <w:rFonts w:ascii="Arial" w:eastAsia="SimSun" w:hAnsi="Arial" w:cs="Mangal"/>
                <w:spacing w:val="-6"/>
                <w:kern w:val="1"/>
                <w:lang w:eastAsia="hi-IN" w:bidi="hi-IN"/>
              </w:rPr>
            </w:pPr>
            <w:proofErr w:type="spellStart"/>
            <w:r w:rsidRPr="00890373">
              <w:rPr>
                <w:rFonts w:ascii="Arial" w:eastAsia="SimSun" w:hAnsi="Arial" w:cs="Mangal"/>
                <w:spacing w:val="-6"/>
                <w:kern w:val="1"/>
                <w:lang w:eastAsia="hi-IN" w:bidi="hi-IN"/>
              </w:rPr>
              <w:t>Molecular</w:t>
            </w:r>
            <w:proofErr w:type="spellEnd"/>
            <w:r w:rsidRPr="00890373">
              <w:rPr>
                <w:rFonts w:ascii="Arial" w:eastAsia="SimSun" w:hAnsi="Arial" w:cs="Mangal"/>
                <w:spacing w:val="-6"/>
                <w:kern w:val="1"/>
                <w:lang w:eastAsia="hi-IN" w:bidi="hi-IN"/>
              </w:rPr>
              <w:t xml:space="preserve"> </w:t>
            </w:r>
            <w:proofErr w:type="spellStart"/>
            <w:r w:rsidRPr="00890373">
              <w:rPr>
                <w:rFonts w:ascii="Arial" w:eastAsia="SimSun" w:hAnsi="Arial" w:cs="Mangal"/>
                <w:spacing w:val="-6"/>
                <w:kern w:val="1"/>
                <w:lang w:eastAsia="hi-IN" w:bidi="hi-IN"/>
              </w:rPr>
              <w:t>Medicine</w:t>
            </w:r>
            <w:proofErr w:type="spellEnd"/>
            <w:r w:rsidRPr="00890373">
              <w:rPr>
                <w:rFonts w:ascii="Arial" w:eastAsia="SimSun" w:hAnsi="Arial" w:cs="Mangal"/>
                <w:spacing w:val="-6"/>
                <w:kern w:val="1"/>
                <w:lang w:eastAsia="hi-IN" w:bidi="hi-IN"/>
              </w:rPr>
              <w:t xml:space="preserve"> Center, Department of </w:t>
            </w:r>
            <w:proofErr w:type="spellStart"/>
            <w:r w:rsidRPr="00890373">
              <w:rPr>
                <w:rFonts w:ascii="Arial" w:eastAsia="SimSun" w:hAnsi="Arial" w:cs="Mangal"/>
                <w:spacing w:val="-6"/>
                <w:kern w:val="1"/>
                <w:lang w:eastAsia="hi-IN" w:bidi="hi-IN"/>
              </w:rPr>
              <w:t>Medical</w:t>
            </w:r>
            <w:proofErr w:type="spellEnd"/>
            <w:r w:rsidRPr="00890373">
              <w:rPr>
                <w:rFonts w:ascii="Arial" w:eastAsia="SimSun" w:hAnsi="Arial" w:cs="Mangal"/>
                <w:spacing w:val="-6"/>
                <w:kern w:val="1"/>
                <w:lang w:eastAsia="hi-IN" w:bidi="hi-IN"/>
              </w:rPr>
              <w:t xml:space="preserve"> </w:t>
            </w:r>
            <w:proofErr w:type="spellStart"/>
            <w:r w:rsidRPr="00890373">
              <w:rPr>
                <w:rFonts w:ascii="Arial" w:eastAsia="SimSun" w:hAnsi="Arial" w:cs="Mangal"/>
                <w:spacing w:val="-6"/>
                <w:kern w:val="1"/>
                <w:lang w:eastAsia="hi-IN" w:bidi="hi-IN"/>
              </w:rPr>
              <w:t>Chemistry</w:t>
            </w:r>
            <w:proofErr w:type="spellEnd"/>
            <w:r w:rsidRPr="00890373">
              <w:rPr>
                <w:rFonts w:ascii="Arial" w:eastAsia="SimSun" w:hAnsi="Arial" w:cs="Mangal"/>
                <w:spacing w:val="-6"/>
                <w:kern w:val="1"/>
                <w:lang w:eastAsia="hi-IN" w:bidi="hi-IN"/>
              </w:rPr>
              <w:t xml:space="preserve"> </w:t>
            </w:r>
            <w:proofErr w:type="spellStart"/>
            <w:r w:rsidRPr="00890373">
              <w:rPr>
                <w:rFonts w:ascii="Arial" w:eastAsia="SimSun" w:hAnsi="Arial" w:cs="Mangal"/>
                <w:spacing w:val="-6"/>
                <w:kern w:val="1"/>
                <w:lang w:eastAsia="hi-IN" w:bidi="hi-IN"/>
              </w:rPr>
              <w:t>and</w:t>
            </w:r>
            <w:proofErr w:type="spellEnd"/>
            <w:r w:rsidRPr="00890373">
              <w:rPr>
                <w:rFonts w:ascii="Arial" w:eastAsia="SimSun" w:hAnsi="Arial" w:cs="Mangal"/>
                <w:spacing w:val="-6"/>
                <w:kern w:val="1"/>
                <w:lang w:eastAsia="hi-IN" w:bidi="hi-IN"/>
              </w:rPr>
              <w:t xml:space="preserve"> </w:t>
            </w:r>
            <w:proofErr w:type="spellStart"/>
            <w:r w:rsidRPr="00890373">
              <w:rPr>
                <w:rFonts w:ascii="Arial" w:eastAsia="SimSun" w:hAnsi="Arial" w:cs="Mangal"/>
                <w:spacing w:val="-6"/>
                <w:kern w:val="1"/>
                <w:lang w:eastAsia="hi-IN" w:bidi="hi-IN"/>
              </w:rPr>
              <w:t>Biochemistry</w:t>
            </w:r>
            <w:proofErr w:type="spellEnd"/>
            <w:r w:rsidRPr="00890373">
              <w:rPr>
                <w:rFonts w:ascii="Arial" w:eastAsia="SimSun" w:hAnsi="Arial" w:cs="Mangal"/>
                <w:spacing w:val="-6"/>
                <w:kern w:val="1"/>
                <w:lang w:eastAsia="hi-IN" w:bidi="hi-IN"/>
              </w:rPr>
              <w:t xml:space="preserve">, </w:t>
            </w:r>
            <w:proofErr w:type="spellStart"/>
            <w:r w:rsidRPr="00890373">
              <w:rPr>
                <w:rFonts w:ascii="Arial" w:eastAsia="SimSun" w:hAnsi="Arial" w:cs="Mangal"/>
                <w:spacing w:val="-6"/>
                <w:kern w:val="1"/>
                <w:lang w:eastAsia="hi-IN" w:bidi="hi-IN"/>
              </w:rPr>
              <w:t>Medical</w:t>
            </w:r>
            <w:proofErr w:type="spellEnd"/>
            <w:r w:rsidRPr="00890373">
              <w:rPr>
                <w:rFonts w:ascii="Arial" w:eastAsia="SimSun" w:hAnsi="Arial" w:cs="Mangal"/>
                <w:spacing w:val="-6"/>
                <w:kern w:val="1"/>
                <w:lang w:eastAsia="hi-IN" w:bidi="hi-IN"/>
              </w:rPr>
              <w:t xml:space="preserve"> </w:t>
            </w:r>
            <w:proofErr w:type="spellStart"/>
            <w:r w:rsidRPr="00890373">
              <w:rPr>
                <w:rFonts w:ascii="Arial" w:eastAsia="SimSun" w:hAnsi="Arial" w:cs="Mangal"/>
                <w:spacing w:val="-6"/>
                <w:kern w:val="1"/>
                <w:lang w:eastAsia="hi-IN" w:bidi="hi-IN"/>
              </w:rPr>
              <w:t>Faculty</w:t>
            </w:r>
            <w:proofErr w:type="spellEnd"/>
            <w:r w:rsidRPr="00890373">
              <w:rPr>
                <w:rFonts w:ascii="Arial" w:eastAsia="SimSun" w:hAnsi="Arial" w:cs="Mangal"/>
                <w:spacing w:val="-6"/>
                <w:kern w:val="1"/>
                <w:lang w:eastAsia="hi-IN" w:bidi="hi-IN"/>
              </w:rPr>
              <w:t xml:space="preserve">, </w:t>
            </w:r>
            <w:proofErr w:type="spellStart"/>
            <w:r w:rsidRPr="00890373">
              <w:rPr>
                <w:rFonts w:ascii="Arial" w:eastAsia="SimSun" w:hAnsi="Arial" w:cs="Mangal"/>
                <w:spacing w:val="-6"/>
                <w:kern w:val="1"/>
                <w:lang w:eastAsia="hi-IN" w:bidi="hi-IN"/>
              </w:rPr>
              <w:t>Medical</w:t>
            </w:r>
            <w:proofErr w:type="spellEnd"/>
            <w:r w:rsidRPr="00890373">
              <w:rPr>
                <w:rFonts w:ascii="Arial" w:eastAsia="SimSun" w:hAnsi="Arial" w:cs="Mangal"/>
                <w:spacing w:val="-6"/>
                <w:kern w:val="1"/>
                <w:lang w:eastAsia="hi-IN" w:bidi="hi-IN"/>
              </w:rPr>
              <w:t xml:space="preserve"> </w:t>
            </w:r>
            <w:proofErr w:type="spellStart"/>
            <w:r w:rsidRPr="00890373">
              <w:rPr>
                <w:rFonts w:ascii="Arial" w:eastAsia="SimSun" w:hAnsi="Arial" w:cs="Mangal"/>
                <w:spacing w:val="-6"/>
                <w:kern w:val="1"/>
                <w:lang w:eastAsia="hi-IN" w:bidi="hi-IN"/>
              </w:rPr>
              <w:t>University</w:t>
            </w:r>
            <w:proofErr w:type="spellEnd"/>
            <w:r w:rsidRPr="00890373">
              <w:rPr>
                <w:rFonts w:ascii="Arial" w:eastAsia="SimSun" w:hAnsi="Arial" w:cs="Mangal"/>
                <w:spacing w:val="-6"/>
                <w:kern w:val="1"/>
                <w:lang w:eastAsia="hi-IN" w:bidi="hi-IN"/>
              </w:rPr>
              <w:t xml:space="preserve"> - </w:t>
            </w:r>
            <w:proofErr w:type="spellStart"/>
            <w:r w:rsidRPr="00890373">
              <w:rPr>
                <w:rFonts w:ascii="Arial" w:eastAsia="SimSun" w:hAnsi="Arial" w:cs="Mangal"/>
                <w:spacing w:val="-6"/>
                <w:kern w:val="1"/>
                <w:lang w:eastAsia="hi-IN" w:bidi="hi-IN"/>
              </w:rPr>
              <w:t>Sofia</w:t>
            </w:r>
            <w:proofErr w:type="spellEnd"/>
            <w:r w:rsidRPr="00890373">
              <w:rPr>
                <w:rFonts w:ascii="Arial" w:eastAsia="SimSun" w:hAnsi="Arial" w:cs="Mangal"/>
                <w:spacing w:val="-6"/>
                <w:kern w:val="1"/>
                <w:lang w:eastAsia="hi-IN" w:bidi="hi-IN"/>
              </w:rPr>
              <w:t xml:space="preserve">, 2 </w:t>
            </w:r>
            <w:proofErr w:type="spellStart"/>
            <w:r>
              <w:rPr>
                <w:rFonts w:ascii="Arial" w:eastAsia="SimSun" w:hAnsi="Arial" w:cs="Mangal"/>
                <w:spacing w:val="-6"/>
                <w:kern w:val="1"/>
                <w:lang w:val="en-US" w:eastAsia="hi-IN" w:bidi="hi-IN"/>
              </w:rPr>
              <w:t>Zdrave</w:t>
            </w:r>
            <w:proofErr w:type="spellEnd"/>
            <w:r w:rsidRPr="00890373">
              <w:rPr>
                <w:rFonts w:ascii="Arial" w:eastAsia="SimSun" w:hAnsi="Arial" w:cs="Mangal"/>
                <w:spacing w:val="-6"/>
                <w:kern w:val="1"/>
                <w:lang w:eastAsia="hi-IN" w:bidi="hi-IN"/>
              </w:rPr>
              <w:t xml:space="preserve"> </w:t>
            </w:r>
            <w:proofErr w:type="spellStart"/>
            <w:r w:rsidRPr="00890373">
              <w:rPr>
                <w:rFonts w:ascii="Arial" w:eastAsia="SimSun" w:hAnsi="Arial" w:cs="Mangal"/>
                <w:spacing w:val="-6"/>
                <w:kern w:val="1"/>
                <w:lang w:eastAsia="hi-IN" w:bidi="hi-IN"/>
              </w:rPr>
              <w:t>Street</w:t>
            </w:r>
            <w:proofErr w:type="spellEnd"/>
            <w:r w:rsidRPr="00890373">
              <w:rPr>
                <w:rFonts w:ascii="Arial" w:eastAsia="SimSun" w:hAnsi="Arial" w:cs="Mangal"/>
                <w:spacing w:val="-6"/>
                <w:kern w:val="1"/>
                <w:lang w:eastAsia="hi-IN" w:bidi="hi-IN"/>
              </w:rPr>
              <w:t>, 1431</w:t>
            </w:r>
          </w:p>
        </w:tc>
      </w:tr>
      <w:tr w:rsidR="00890373" w:rsidTr="00267372">
        <w:trPr>
          <w:trHeight w:val="308"/>
        </w:trPr>
        <w:tc>
          <w:tcPr>
            <w:tcW w:w="2840" w:type="dxa"/>
            <w:shd w:val="clear" w:color="auto" w:fill="auto"/>
            <w:vAlign w:val="center"/>
          </w:tcPr>
          <w:p w:rsidR="00890373" w:rsidRPr="0064146B" w:rsidRDefault="00890373" w:rsidP="00267372">
            <w:pPr>
              <w:pStyle w:val="ECVText"/>
              <w:rPr>
                <w:color w:val="auto"/>
                <w:sz w:val="20"/>
                <w:szCs w:val="20"/>
              </w:rPr>
            </w:pPr>
            <w:r w:rsidRPr="00890373">
              <w:rPr>
                <w:color w:val="auto"/>
                <w:sz w:val="20"/>
                <w:szCs w:val="20"/>
              </w:rPr>
              <w:t>Type of activity or field of work</w:t>
            </w:r>
          </w:p>
        </w:tc>
        <w:tc>
          <w:tcPr>
            <w:tcW w:w="7535" w:type="dxa"/>
            <w:shd w:val="clear" w:color="auto" w:fill="auto"/>
            <w:vAlign w:val="center"/>
          </w:tcPr>
          <w:p w:rsidR="00890373" w:rsidRPr="0064146B" w:rsidRDefault="00890373" w:rsidP="00267372">
            <w:pPr>
              <w:pStyle w:val="ECVNameField"/>
              <w:rPr>
                <w:color w:val="auto"/>
                <w:sz w:val="20"/>
                <w:szCs w:val="20"/>
              </w:rPr>
            </w:pPr>
            <w:r>
              <w:rPr>
                <w:color w:val="auto"/>
                <w:sz w:val="20"/>
                <w:szCs w:val="20"/>
              </w:rPr>
              <w:t xml:space="preserve">  </w:t>
            </w:r>
            <w:r>
              <w:t xml:space="preserve"> </w:t>
            </w:r>
            <w:r w:rsidRPr="00890373">
              <w:rPr>
                <w:color w:val="auto"/>
                <w:sz w:val="20"/>
                <w:szCs w:val="20"/>
              </w:rPr>
              <w:t>Laboratory - genetic</w:t>
            </w:r>
          </w:p>
        </w:tc>
      </w:tr>
      <w:tr w:rsidR="00890373" w:rsidTr="00267372">
        <w:trPr>
          <w:trHeight w:val="75"/>
        </w:trPr>
        <w:tc>
          <w:tcPr>
            <w:tcW w:w="2840" w:type="dxa"/>
            <w:shd w:val="clear" w:color="auto" w:fill="auto"/>
            <w:vAlign w:val="center"/>
          </w:tcPr>
          <w:p w:rsidR="00890373" w:rsidRDefault="00890373" w:rsidP="00267372">
            <w:pPr>
              <w:pStyle w:val="ECVText"/>
              <w:rPr>
                <w:color w:val="auto"/>
                <w:sz w:val="20"/>
                <w:szCs w:val="20"/>
              </w:rPr>
            </w:pPr>
          </w:p>
          <w:p w:rsidR="00890373" w:rsidRPr="00890373" w:rsidRDefault="00890373" w:rsidP="00267372">
            <w:pPr>
              <w:pStyle w:val="ECVText"/>
              <w:rPr>
                <w:color w:val="auto"/>
                <w:sz w:val="20"/>
                <w:szCs w:val="20"/>
                <w:lang w:val="en-US"/>
              </w:rPr>
            </w:pPr>
            <w:r>
              <w:rPr>
                <w:color w:val="auto"/>
                <w:sz w:val="20"/>
                <w:szCs w:val="20"/>
                <w:lang w:val="en-US"/>
              </w:rPr>
              <w:t>Dates</w:t>
            </w:r>
          </w:p>
        </w:tc>
        <w:tc>
          <w:tcPr>
            <w:tcW w:w="7535" w:type="dxa"/>
            <w:shd w:val="clear" w:color="auto" w:fill="auto"/>
            <w:vAlign w:val="center"/>
          </w:tcPr>
          <w:p w:rsidR="00890373" w:rsidRDefault="00890373" w:rsidP="00267372">
            <w:pPr>
              <w:pStyle w:val="ECVNameField"/>
              <w:rPr>
                <w:color w:val="auto"/>
                <w:sz w:val="20"/>
                <w:szCs w:val="20"/>
              </w:rPr>
            </w:pPr>
            <w:r>
              <w:rPr>
                <w:color w:val="auto"/>
                <w:sz w:val="20"/>
                <w:szCs w:val="20"/>
              </w:rPr>
              <w:t xml:space="preserve"> </w:t>
            </w:r>
          </w:p>
          <w:p w:rsidR="00890373" w:rsidRDefault="00890373" w:rsidP="00890373">
            <w:pPr>
              <w:pStyle w:val="ECVNameField"/>
              <w:rPr>
                <w:color w:val="auto"/>
                <w:sz w:val="20"/>
                <w:szCs w:val="20"/>
              </w:rPr>
            </w:pPr>
            <w:r>
              <w:rPr>
                <w:color w:val="auto"/>
                <w:sz w:val="20"/>
                <w:szCs w:val="20"/>
              </w:rPr>
              <w:t xml:space="preserve">February 2016 – </w:t>
            </w:r>
            <w:r>
              <w:rPr>
                <w:color w:val="auto"/>
                <w:sz w:val="20"/>
                <w:szCs w:val="20"/>
                <w:lang w:val="en-US"/>
              </w:rPr>
              <w:t xml:space="preserve">December </w:t>
            </w:r>
            <w:r>
              <w:rPr>
                <w:color w:val="auto"/>
                <w:sz w:val="20"/>
                <w:szCs w:val="20"/>
              </w:rPr>
              <w:t>2018</w:t>
            </w:r>
          </w:p>
        </w:tc>
      </w:tr>
      <w:tr w:rsidR="00890373" w:rsidTr="00267372">
        <w:trPr>
          <w:trHeight w:val="75"/>
        </w:trPr>
        <w:tc>
          <w:tcPr>
            <w:tcW w:w="2840" w:type="dxa"/>
            <w:shd w:val="clear" w:color="auto" w:fill="auto"/>
            <w:vAlign w:val="center"/>
          </w:tcPr>
          <w:p w:rsidR="00890373" w:rsidRPr="00890373" w:rsidRDefault="00890373" w:rsidP="00267372">
            <w:pPr>
              <w:pStyle w:val="ECVText"/>
              <w:rPr>
                <w:color w:val="auto"/>
                <w:sz w:val="20"/>
                <w:szCs w:val="20"/>
                <w:lang w:val="en-US"/>
              </w:rPr>
            </w:pPr>
            <w:r>
              <w:rPr>
                <w:color w:val="auto"/>
                <w:sz w:val="20"/>
                <w:szCs w:val="20"/>
                <w:lang w:val="en-US"/>
              </w:rPr>
              <w:t>Position</w:t>
            </w:r>
          </w:p>
        </w:tc>
        <w:tc>
          <w:tcPr>
            <w:tcW w:w="7535" w:type="dxa"/>
            <w:shd w:val="clear" w:color="auto" w:fill="auto"/>
            <w:vAlign w:val="center"/>
          </w:tcPr>
          <w:p w:rsidR="00890373" w:rsidRPr="00890373" w:rsidRDefault="00890373" w:rsidP="00890373">
            <w:pPr>
              <w:pStyle w:val="ECVNameField"/>
              <w:rPr>
                <w:color w:val="auto"/>
                <w:sz w:val="20"/>
                <w:szCs w:val="20"/>
                <w:lang w:val="en-US"/>
              </w:rPr>
            </w:pPr>
            <w:r>
              <w:rPr>
                <w:color w:val="auto"/>
                <w:sz w:val="20"/>
                <w:szCs w:val="20"/>
              </w:rPr>
              <w:t xml:space="preserve"> </w:t>
            </w:r>
            <w:r>
              <w:rPr>
                <w:color w:val="auto"/>
                <w:sz w:val="20"/>
                <w:szCs w:val="20"/>
                <w:lang w:val="en-US"/>
              </w:rPr>
              <w:t>Part time assistant</w:t>
            </w:r>
          </w:p>
        </w:tc>
      </w:tr>
      <w:tr w:rsidR="00890373" w:rsidTr="00267372">
        <w:trPr>
          <w:trHeight w:val="75"/>
        </w:trPr>
        <w:tc>
          <w:tcPr>
            <w:tcW w:w="2840" w:type="dxa"/>
            <w:shd w:val="clear" w:color="auto" w:fill="auto"/>
            <w:vAlign w:val="center"/>
          </w:tcPr>
          <w:p w:rsidR="00890373" w:rsidRPr="0064146B" w:rsidRDefault="00890373" w:rsidP="00267372">
            <w:pPr>
              <w:pStyle w:val="ECVText"/>
              <w:rPr>
                <w:color w:val="auto"/>
                <w:sz w:val="20"/>
                <w:szCs w:val="20"/>
              </w:rPr>
            </w:pPr>
            <w:r w:rsidRPr="00890373">
              <w:rPr>
                <w:color w:val="auto"/>
                <w:sz w:val="20"/>
                <w:szCs w:val="20"/>
              </w:rPr>
              <w:t>Main activities and responsibilities</w:t>
            </w:r>
          </w:p>
        </w:tc>
        <w:tc>
          <w:tcPr>
            <w:tcW w:w="7535" w:type="dxa"/>
            <w:shd w:val="clear" w:color="auto" w:fill="auto"/>
            <w:vAlign w:val="center"/>
          </w:tcPr>
          <w:p w:rsidR="00890373" w:rsidRDefault="00890373" w:rsidP="00890373">
            <w:pPr>
              <w:pStyle w:val="ECVNameField"/>
              <w:rPr>
                <w:color w:val="auto"/>
                <w:sz w:val="20"/>
                <w:szCs w:val="20"/>
              </w:rPr>
            </w:pPr>
            <w:r w:rsidRPr="00890373">
              <w:rPr>
                <w:color w:val="auto"/>
                <w:sz w:val="20"/>
                <w:szCs w:val="20"/>
              </w:rPr>
              <w:t xml:space="preserve">Teaching </w:t>
            </w:r>
            <w:r>
              <w:rPr>
                <w:color w:val="auto"/>
                <w:sz w:val="20"/>
                <w:szCs w:val="20"/>
                <w:lang w:val="en-US"/>
              </w:rPr>
              <w:t xml:space="preserve">practical’s </w:t>
            </w:r>
            <w:r w:rsidRPr="00890373">
              <w:rPr>
                <w:color w:val="auto"/>
                <w:sz w:val="20"/>
                <w:szCs w:val="20"/>
              </w:rPr>
              <w:t>in Medical Biochemistry</w:t>
            </w:r>
          </w:p>
        </w:tc>
      </w:tr>
      <w:tr w:rsidR="00890373" w:rsidTr="00267372">
        <w:trPr>
          <w:trHeight w:val="75"/>
        </w:trPr>
        <w:tc>
          <w:tcPr>
            <w:tcW w:w="2840" w:type="dxa"/>
            <w:shd w:val="clear" w:color="auto" w:fill="auto"/>
            <w:vAlign w:val="center"/>
          </w:tcPr>
          <w:p w:rsidR="00890373" w:rsidRPr="0064146B" w:rsidRDefault="00890373" w:rsidP="00267372">
            <w:pPr>
              <w:pStyle w:val="ECVText"/>
              <w:rPr>
                <w:color w:val="auto"/>
                <w:sz w:val="20"/>
                <w:szCs w:val="20"/>
              </w:rPr>
            </w:pPr>
            <w:r w:rsidRPr="00890373">
              <w:rPr>
                <w:color w:val="auto"/>
                <w:sz w:val="20"/>
                <w:szCs w:val="20"/>
              </w:rPr>
              <w:t>Name and address of the employer</w:t>
            </w:r>
          </w:p>
        </w:tc>
        <w:tc>
          <w:tcPr>
            <w:tcW w:w="7535" w:type="dxa"/>
            <w:shd w:val="clear" w:color="auto" w:fill="auto"/>
            <w:vAlign w:val="center"/>
          </w:tcPr>
          <w:p w:rsidR="00890373" w:rsidRDefault="00890373" w:rsidP="00890373">
            <w:pPr>
              <w:pStyle w:val="ECVNameField"/>
              <w:rPr>
                <w:color w:val="auto"/>
                <w:sz w:val="20"/>
                <w:szCs w:val="20"/>
              </w:rPr>
            </w:pPr>
            <w:r w:rsidRPr="00890373">
              <w:rPr>
                <w:color w:val="auto"/>
                <w:sz w:val="20"/>
                <w:szCs w:val="20"/>
              </w:rPr>
              <w:t>Department of Medical Chemistry and Biochemistry, Medical Faculty, Medical University - Sofia, 2 Zdrave Street, 1431</w:t>
            </w:r>
            <w:r>
              <w:rPr>
                <w:color w:val="auto"/>
                <w:sz w:val="20"/>
                <w:szCs w:val="20"/>
              </w:rPr>
              <w:t xml:space="preserve"> </w:t>
            </w:r>
          </w:p>
        </w:tc>
      </w:tr>
    </w:tbl>
    <w:p w:rsidR="00890373" w:rsidRPr="0064146B" w:rsidRDefault="00890373" w:rsidP="00890373">
      <w:pPr>
        <w:pStyle w:val="ECVText"/>
        <w:rPr>
          <w:b/>
          <w:color w:val="auto"/>
          <w:sz w:val="24"/>
        </w:rPr>
      </w:pPr>
      <w:r w:rsidRPr="00890373">
        <w:rPr>
          <w:b/>
          <w:color w:val="auto"/>
          <w:sz w:val="24"/>
        </w:rPr>
        <w:t>Education and training</w:t>
      </w:r>
    </w:p>
    <w:tbl>
      <w:tblPr>
        <w:tblW w:w="0" w:type="auto"/>
        <w:tblLayout w:type="fixed"/>
        <w:tblCellMar>
          <w:left w:w="0" w:type="dxa"/>
          <w:right w:w="0" w:type="dxa"/>
        </w:tblCellMar>
        <w:tblLook w:val="0000" w:firstRow="0" w:lastRow="0" w:firstColumn="0" w:lastColumn="0" w:noHBand="0" w:noVBand="0"/>
      </w:tblPr>
      <w:tblGrid>
        <w:gridCol w:w="2835"/>
        <w:gridCol w:w="7540"/>
      </w:tblGrid>
      <w:tr w:rsidR="00890373" w:rsidTr="00267372">
        <w:trPr>
          <w:trHeight w:val="170"/>
        </w:trPr>
        <w:tc>
          <w:tcPr>
            <w:tcW w:w="2835" w:type="dxa"/>
            <w:shd w:val="clear" w:color="auto" w:fill="auto"/>
          </w:tcPr>
          <w:p w:rsidR="00890373" w:rsidRDefault="00890373" w:rsidP="00267372">
            <w:pPr>
              <w:pStyle w:val="ECVLeftHeading"/>
            </w:pPr>
          </w:p>
        </w:tc>
        <w:tc>
          <w:tcPr>
            <w:tcW w:w="7540" w:type="dxa"/>
            <w:shd w:val="clear" w:color="auto" w:fill="auto"/>
            <w:vAlign w:val="bottom"/>
          </w:tcPr>
          <w:p w:rsidR="00890373" w:rsidRDefault="00890373" w:rsidP="00267372">
            <w:pPr>
              <w:pStyle w:val="ECVBlueBox"/>
            </w:pPr>
          </w:p>
        </w:tc>
      </w:tr>
    </w:tbl>
    <w:p w:rsidR="00890373" w:rsidRPr="00F86E6F" w:rsidRDefault="00890373" w:rsidP="00890373">
      <w:pPr>
        <w:rPr>
          <w:vanish/>
        </w:rPr>
      </w:pPr>
    </w:p>
    <w:tbl>
      <w:tblPr>
        <w:tblpPr w:topFromText="6" w:bottomFromText="170" w:vertAnchor="text" w:tblpY="6"/>
        <w:tblW w:w="0" w:type="auto"/>
        <w:tblLayout w:type="fixed"/>
        <w:tblCellMar>
          <w:left w:w="0" w:type="dxa"/>
          <w:right w:w="0" w:type="dxa"/>
        </w:tblCellMar>
        <w:tblLook w:val="0000" w:firstRow="0" w:lastRow="0" w:firstColumn="0" w:lastColumn="0" w:noHBand="0" w:noVBand="0"/>
      </w:tblPr>
      <w:tblGrid>
        <w:gridCol w:w="2834"/>
        <w:gridCol w:w="7542"/>
      </w:tblGrid>
      <w:tr w:rsidR="00890373" w:rsidRPr="0064146B" w:rsidTr="00267372">
        <w:tc>
          <w:tcPr>
            <w:tcW w:w="2834" w:type="dxa"/>
            <w:vMerge w:val="restart"/>
            <w:shd w:val="clear" w:color="auto" w:fill="auto"/>
          </w:tcPr>
          <w:p w:rsidR="00890373" w:rsidRPr="00890373" w:rsidRDefault="00890373" w:rsidP="00890373">
            <w:pPr>
              <w:pStyle w:val="ECVText"/>
              <w:rPr>
                <w:color w:val="auto"/>
                <w:sz w:val="20"/>
                <w:szCs w:val="20"/>
                <w:lang w:val="en-US"/>
              </w:rPr>
            </w:pPr>
            <w:r>
              <w:rPr>
                <w:color w:val="auto"/>
                <w:sz w:val="20"/>
                <w:szCs w:val="20"/>
                <w:lang w:val="en-US"/>
              </w:rPr>
              <w:t>December</w:t>
            </w:r>
            <w:r w:rsidRPr="0064146B">
              <w:rPr>
                <w:color w:val="auto"/>
                <w:sz w:val="20"/>
                <w:szCs w:val="20"/>
              </w:rPr>
              <w:t xml:space="preserve"> 201</w:t>
            </w:r>
            <w:r>
              <w:rPr>
                <w:color w:val="auto"/>
                <w:sz w:val="20"/>
                <w:szCs w:val="20"/>
              </w:rPr>
              <w:t>4</w:t>
            </w:r>
            <w:r w:rsidRPr="0064146B">
              <w:rPr>
                <w:color w:val="auto"/>
                <w:sz w:val="20"/>
                <w:szCs w:val="20"/>
              </w:rPr>
              <w:t xml:space="preserve"> – </w:t>
            </w:r>
            <w:r>
              <w:rPr>
                <w:color w:val="auto"/>
                <w:sz w:val="20"/>
                <w:szCs w:val="20"/>
                <w:lang w:val="en-US"/>
              </w:rPr>
              <w:t>ongoing</w:t>
            </w:r>
          </w:p>
        </w:tc>
        <w:tc>
          <w:tcPr>
            <w:tcW w:w="7542" w:type="dxa"/>
            <w:shd w:val="clear" w:color="auto" w:fill="auto"/>
          </w:tcPr>
          <w:p w:rsidR="00890373" w:rsidRDefault="00890373" w:rsidP="00267372">
            <w:pPr>
              <w:pStyle w:val="ECVText"/>
              <w:rPr>
                <w:b/>
                <w:color w:val="auto"/>
                <w:sz w:val="22"/>
                <w:szCs w:val="22"/>
              </w:rPr>
            </w:pPr>
            <w:r w:rsidRPr="00890373">
              <w:rPr>
                <w:b/>
                <w:color w:val="auto"/>
                <w:sz w:val="22"/>
                <w:szCs w:val="22"/>
              </w:rPr>
              <w:t>Regular PhD</w:t>
            </w:r>
          </w:p>
          <w:p w:rsidR="00890373" w:rsidRPr="0064146B" w:rsidRDefault="00890373" w:rsidP="00890373">
            <w:pPr>
              <w:pStyle w:val="ECVText"/>
              <w:rPr>
                <w:color w:val="auto"/>
                <w:sz w:val="20"/>
                <w:szCs w:val="20"/>
              </w:rPr>
            </w:pPr>
            <w:r>
              <w:rPr>
                <w:color w:val="auto"/>
                <w:sz w:val="22"/>
                <w:szCs w:val="22"/>
                <w:lang w:val="en-US"/>
              </w:rPr>
              <w:t>Topic</w:t>
            </w:r>
            <w:r>
              <w:rPr>
                <w:color w:val="auto"/>
                <w:sz w:val="22"/>
                <w:szCs w:val="22"/>
              </w:rPr>
              <w:t xml:space="preserve"> „</w:t>
            </w:r>
            <w:r>
              <w:rPr>
                <w:color w:val="auto"/>
                <w:sz w:val="22"/>
                <w:szCs w:val="22"/>
                <w:lang w:val="en-US"/>
              </w:rPr>
              <w:t xml:space="preserve">Genomic and </w:t>
            </w:r>
            <w:proofErr w:type="spellStart"/>
            <w:r>
              <w:rPr>
                <w:color w:val="auto"/>
                <w:sz w:val="22"/>
                <w:szCs w:val="22"/>
                <w:lang w:val="en-US"/>
              </w:rPr>
              <w:t>epigenomic</w:t>
            </w:r>
            <w:proofErr w:type="spellEnd"/>
            <w:r>
              <w:rPr>
                <w:color w:val="auto"/>
                <w:sz w:val="22"/>
                <w:szCs w:val="22"/>
                <w:lang w:val="en-US"/>
              </w:rPr>
              <w:t xml:space="preserve"> changes in laryngeal cancer</w:t>
            </w:r>
            <w:r w:rsidRPr="0064146B">
              <w:rPr>
                <w:color w:val="auto"/>
                <w:sz w:val="22"/>
                <w:szCs w:val="22"/>
              </w:rPr>
              <w:t>”</w:t>
            </w:r>
          </w:p>
        </w:tc>
      </w:tr>
      <w:tr w:rsidR="00890373" w:rsidRPr="0064146B" w:rsidTr="00267372">
        <w:tc>
          <w:tcPr>
            <w:tcW w:w="2834" w:type="dxa"/>
            <w:vMerge/>
            <w:shd w:val="clear" w:color="auto" w:fill="auto"/>
          </w:tcPr>
          <w:p w:rsidR="00890373" w:rsidRPr="0064146B" w:rsidRDefault="00890373" w:rsidP="00267372">
            <w:pPr>
              <w:pStyle w:val="ECVText"/>
              <w:rPr>
                <w:color w:val="auto"/>
                <w:sz w:val="20"/>
                <w:szCs w:val="20"/>
              </w:rPr>
            </w:pPr>
          </w:p>
        </w:tc>
        <w:tc>
          <w:tcPr>
            <w:tcW w:w="7542" w:type="dxa"/>
            <w:shd w:val="clear" w:color="auto" w:fill="auto"/>
          </w:tcPr>
          <w:p w:rsidR="00890373" w:rsidRPr="0064146B" w:rsidRDefault="00890373" w:rsidP="00267372">
            <w:pPr>
              <w:pStyle w:val="ECVText"/>
              <w:rPr>
                <w:color w:val="auto"/>
                <w:sz w:val="20"/>
                <w:szCs w:val="20"/>
              </w:rPr>
            </w:pPr>
            <w:r w:rsidRPr="00890373">
              <w:rPr>
                <w:color w:val="auto"/>
                <w:sz w:val="20"/>
                <w:szCs w:val="20"/>
              </w:rPr>
              <w:t>Molecular Medicine Center, Department of Medical Chemistry and Biochemistry, Medical Faculty, Medical University - Sofia</w:t>
            </w:r>
          </w:p>
        </w:tc>
      </w:tr>
      <w:tr w:rsidR="00890373" w:rsidRPr="0064146B" w:rsidTr="00267372">
        <w:trPr>
          <w:trHeight w:val="1545"/>
        </w:trPr>
        <w:tc>
          <w:tcPr>
            <w:tcW w:w="2834" w:type="dxa"/>
            <w:vMerge/>
            <w:shd w:val="clear" w:color="auto" w:fill="auto"/>
          </w:tcPr>
          <w:p w:rsidR="00890373" w:rsidRPr="0064146B" w:rsidRDefault="00890373" w:rsidP="00267372">
            <w:pPr>
              <w:pStyle w:val="ECVText"/>
              <w:rPr>
                <w:color w:val="auto"/>
                <w:sz w:val="20"/>
                <w:szCs w:val="20"/>
              </w:rPr>
            </w:pPr>
          </w:p>
        </w:tc>
        <w:tc>
          <w:tcPr>
            <w:tcW w:w="7542" w:type="dxa"/>
            <w:shd w:val="clear" w:color="auto" w:fill="auto"/>
          </w:tcPr>
          <w:p w:rsidR="00890373" w:rsidRPr="0064146B" w:rsidRDefault="00890373" w:rsidP="00267372">
            <w:pPr>
              <w:pStyle w:val="ECVText"/>
              <w:rPr>
                <w:color w:val="auto"/>
                <w:sz w:val="20"/>
                <w:szCs w:val="20"/>
              </w:rPr>
            </w:pPr>
            <w:r>
              <w:rPr>
                <w:color w:val="auto"/>
                <w:sz w:val="20"/>
                <w:szCs w:val="20"/>
                <w:lang w:val="en-US"/>
              </w:rPr>
              <w:t>Molecular Biology and Genetics</w:t>
            </w:r>
            <w:r w:rsidRPr="0064146B">
              <w:rPr>
                <w:color w:val="auto"/>
                <w:sz w:val="20"/>
                <w:szCs w:val="20"/>
              </w:rPr>
              <w:t>;</w:t>
            </w:r>
          </w:p>
          <w:p w:rsidR="00890373" w:rsidRPr="0064146B" w:rsidRDefault="00890373" w:rsidP="00267372">
            <w:pPr>
              <w:pStyle w:val="ECVText"/>
              <w:rPr>
                <w:color w:val="auto"/>
                <w:sz w:val="20"/>
                <w:szCs w:val="20"/>
              </w:rPr>
            </w:pPr>
            <w:r>
              <w:rPr>
                <w:color w:val="auto"/>
                <w:sz w:val="20"/>
                <w:szCs w:val="20"/>
                <w:lang w:val="en-US"/>
              </w:rPr>
              <w:t>Cancer Research, Isolation of tissue and body fluid DNA, RNA</w:t>
            </w:r>
            <w:r w:rsidRPr="0064146B">
              <w:rPr>
                <w:color w:val="auto"/>
                <w:sz w:val="20"/>
                <w:szCs w:val="20"/>
              </w:rPr>
              <w:t>;</w:t>
            </w:r>
          </w:p>
          <w:p w:rsidR="00890373" w:rsidRPr="0064146B" w:rsidRDefault="00890373" w:rsidP="00267372">
            <w:pPr>
              <w:pStyle w:val="ECVText"/>
              <w:rPr>
                <w:color w:val="auto"/>
                <w:sz w:val="20"/>
                <w:szCs w:val="20"/>
              </w:rPr>
            </w:pPr>
            <w:r w:rsidRPr="0064146B">
              <w:rPr>
                <w:color w:val="auto"/>
                <w:sz w:val="20"/>
                <w:szCs w:val="20"/>
              </w:rPr>
              <w:t xml:space="preserve">PCR; </w:t>
            </w:r>
            <w:proofErr w:type="spellStart"/>
            <w:r w:rsidR="00567389">
              <w:rPr>
                <w:color w:val="auto"/>
                <w:sz w:val="20"/>
                <w:szCs w:val="20"/>
                <w:lang w:val="en-US"/>
              </w:rPr>
              <w:t>Reverce</w:t>
            </w:r>
            <w:proofErr w:type="spellEnd"/>
            <w:r w:rsidR="00567389">
              <w:rPr>
                <w:color w:val="auto"/>
                <w:sz w:val="20"/>
                <w:szCs w:val="20"/>
                <w:lang w:val="en-US"/>
              </w:rPr>
              <w:t xml:space="preserve"> Transcription, </w:t>
            </w:r>
            <w:r w:rsidRPr="0064146B">
              <w:rPr>
                <w:color w:val="auto"/>
                <w:sz w:val="20"/>
                <w:szCs w:val="20"/>
              </w:rPr>
              <w:t>Real Time qPCR;</w:t>
            </w:r>
          </w:p>
          <w:p w:rsidR="00890373" w:rsidRPr="0064146B" w:rsidRDefault="00890373" w:rsidP="00267372">
            <w:pPr>
              <w:pStyle w:val="ECVText"/>
              <w:rPr>
                <w:color w:val="auto"/>
                <w:sz w:val="20"/>
                <w:szCs w:val="20"/>
              </w:rPr>
            </w:pPr>
            <w:r w:rsidRPr="0064146B">
              <w:rPr>
                <w:color w:val="auto"/>
                <w:sz w:val="20"/>
                <w:szCs w:val="20"/>
              </w:rPr>
              <w:t xml:space="preserve">Sanger </w:t>
            </w:r>
            <w:r>
              <w:rPr>
                <w:color w:val="auto"/>
                <w:sz w:val="20"/>
                <w:szCs w:val="20"/>
              </w:rPr>
              <w:t>с</w:t>
            </w:r>
            <w:r w:rsidRPr="0064146B">
              <w:rPr>
                <w:color w:val="auto"/>
                <w:sz w:val="20"/>
                <w:szCs w:val="20"/>
              </w:rPr>
              <w:t>еквениране, MLPA;</w:t>
            </w:r>
          </w:p>
          <w:p w:rsidR="00890373" w:rsidRPr="0064146B" w:rsidRDefault="00890373" w:rsidP="00267372">
            <w:pPr>
              <w:pStyle w:val="ECVText"/>
              <w:rPr>
                <w:color w:val="auto"/>
                <w:sz w:val="20"/>
                <w:szCs w:val="20"/>
                <w:lang w:val="en-GB"/>
              </w:rPr>
            </w:pPr>
            <w:r w:rsidRPr="0064146B">
              <w:rPr>
                <w:color w:val="auto"/>
                <w:sz w:val="20"/>
                <w:szCs w:val="20"/>
              </w:rPr>
              <w:t>ION Torrent NGS;</w:t>
            </w:r>
            <w:r>
              <w:rPr>
                <w:color w:val="auto"/>
                <w:sz w:val="20"/>
                <w:szCs w:val="20"/>
                <w:lang w:val="en-GB"/>
              </w:rPr>
              <w:t xml:space="preserve"> </w:t>
            </w:r>
            <w:r>
              <w:rPr>
                <w:color w:val="auto"/>
                <w:sz w:val="20"/>
                <w:szCs w:val="20"/>
              </w:rPr>
              <w:t>miRNA microarray;</w:t>
            </w:r>
          </w:p>
          <w:p w:rsidR="00890373" w:rsidRPr="0064146B" w:rsidRDefault="00567389" w:rsidP="00567389">
            <w:pPr>
              <w:pStyle w:val="ECVText"/>
              <w:rPr>
                <w:color w:val="auto"/>
                <w:sz w:val="20"/>
                <w:szCs w:val="20"/>
              </w:rPr>
            </w:pPr>
            <w:r>
              <w:rPr>
                <w:color w:val="auto"/>
                <w:sz w:val="20"/>
                <w:szCs w:val="20"/>
                <w:lang w:val="en-US"/>
              </w:rPr>
              <w:t>Results analysis;</w:t>
            </w:r>
            <w:r w:rsidR="00890373" w:rsidRPr="0064146B">
              <w:rPr>
                <w:color w:val="auto"/>
                <w:sz w:val="20"/>
                <w:szCs w:val="20"/>
              </w:rPr>
              <w:t xml:space="preserve"> </w:t>
            </w:r>
            <w:proofErr w:type="spellStart"/>
            <w:r w:rsidR="00890373">
              <w:rPr>
                <w:color w:val="auto"/>
                <w:sz w:val="20"/>
                <w:szCs w:val="20"/>
                <w:lang w:val="en-GB"/>
              </w:rPr>
              <w:t>GeneSpring</w:t>
            </w:r>
            <w:proofErr w:type="spellEnd"/>
            <w:r w:rsidR="00890373">
              <w:rPr>
                <w:color w:val="auto"/>
                <w:sz w:val="20"/>
                <w:szCs w:val="20"/>
                <w:lang w:val="en-GB"/>
              </w:rPr>
              <w:t xml:space="preserve"> Software; </w:t>
            </w:r>
            <w:r w:rsidR="00890373" w:rsidRPr="0064146B">
              <w:rPr>
                <w:color w:val="auto"/>
                <w:sz w:val="20"/>
                <w:szCs w:val="20"/>
              </w:rPr>
              <w:t xml:space="preserve">SPSS; Microsoft Office Packet; </w:t>
            </w:r>
          </w:p>
        </w:tc>
      </w:tr>
      <w:tr w:rsidR="00890373" w:rsidRPr="0064146B" w:rsidTr="00267372">
        <w:tc>
          <w:tcPr>
            <w:tcW w:w="2834" w:type="dxa"/>
            <w:vMerge w:val="restart"/>
            <w:shd w:val="clear" w:color="auto" w:fill="auto"/>
          </w:tcPr>
          <w:p w:rsidR="00890373" w:rsidRPr="0064146B" w:rsidRDefault="00567389" w:rsidP="00567389">
            <w:pPr>
              <w:pStyle w:val="ECVText"/>
              <w:rPr>
                <w:color w:val="auto"/>
                <w:sz w:val="20"/>
                <w:szCs w:val="20"/>
              </w:rPr>
            </w:pPr>
            <w:r>
              <w:rPr>
                <w:color w:val="auto"/>
                <w:sz w:val="20"/>
                <w:szCs w:val="20"/>
                <w:lang w:val="en-US"/>
              </w:rPr>
              <w:t>October</w:t>
            </w:r>
            <w:r w:rsidR="00890373" w:rsidRPr="0064146B">
              <w:rPr>
                <w:color w:val="auto"/>
                <w:sz w:val="20"/>
                <w:szCs w:val="20"/>
              </w:rPr>
              <w:t xml:space="preserve"> 2012 – </w:t>
            </w:r>
            <w:r>
              <w:rPr>
                <w:color w:val="auto"/>
                <w:sz w:val="20"/>
                <w:szCs w:val="20"/>
                <w:lang w:val="en-US"/>
              </w:rPr>
              <w:t>July</w:t>
            </w:r>
            <w:r w:rsidR="00890373" w:rsidRPr="0064146B">
              <w:rPr>
                <w:color w:val="auto"/>
                <w:sz w:val="20"/>
                <w:szCs w:val="20"/>
              </w:rPr>
              <w:t xml:space="preserve"> 2014</w:t>
            </w:r>
          </w:p>
        </w:tc>
        <w:tc>
          <w:tcPr>
            <w:tcW w:w="7542" w:type="dxa"/>
            <w:shd w:val="clear" w:color="auto" w:fill="auto"/>
          </w:tcPr>
          <w:p w:rsidR="00890373" w:rsidRPr="00567389" w:rsidRDefault="00567389" w:rsidP="00267372">
            <w:pPr>
              <w:pStyle w:val="ECVText"/>
              <w:rPr>
                <w:b/>
                <w:color w:val="auto"/>
                <w:sz w:val="22"/>
                <w:szCs w:val="22"/>
                <w:lang w:val="en-US"/>
              </w:rPr>
            </w:pPr>
            <w:r>
              <w:rPr>
                <w:b/>
                <w:color w:val="auto"/>
                <w:sz w:val="22"/>
                <w:szCs w:val="22"/>
                <w:lang w:val="en-US"/>
              </w:rPr>
              <w:t>Master degree</w:t>
            </w:r>
          </w:p>
          <w:p w:rsidR="00890373" w:rsidRPr="0064146B" w:rsidRDefault="00567389" w:rsidP="00567389">
            <w:pPr>
              <w:pStyle w:val="ECVText"/>
              <w:rPr>
                <w:color w:val="auto"/>
                <w:sz w:val="20"/>
                <w:szCs w:val="20"/>
              </w:rPr>
            </w:pPr>
            <w:r>
              <w:rPr>
                <w:color w:val="auto"/>
                <w:sz w:val="20"/>
                <w:szCs w:val="20"/>
                <w:lang w:val="en-US"/>
              </w:rPr>
              <w:t>Master program “Developmental Biology”</w:t>
            </w:r>
          </w:p>
        </w:tc>
      </w:tr>
      <w:tr w:rsidR="00890373" w:rsidRPr="0064146B" w:rsidTr="00267372">
        <w:trPr>
          <w:trHeight w:val="251"/>
        </w:trPr>
        <w:tc>
          <w:tcPr>
            <w:tcW w:w="2834" w:type="dxa"/>
            <w:vMerge/>
            <w:shd w:val="clear" w:color="auto" w:fill="auto"/>
          </w:tcPr>
          <w:p w:rsidR="00890373" w:rsidRPr="0064146B" w:rsidRDefault="00890373" w:rsidP="00267372">
            <w:pPr>
              <w:pStyle w:val="ECVText"/>
              <w:rPr>
                <w:color w:val="auto"/>
                <w:sz w:val="20"/>
                <w:szCs w:val="20"/>
              </w:rPr>
            </w:pPr>
          </w:p>
        </w:tc>
        <w:tc>
          <w:tcPr>
            <w:tcW w:w="7542" w:type="dxa"/>
            <w:shd w:val="clear" w:color="auto" w:fill="auto"/>
          </w:tcPr>
          <w:p w:rsidR="00890373" w:rsidRPr="0064146B" w:rsidRDefault="00567389" w:rsidP="00567389">
            <w:pPr>
              <w:pStyle w:val="ECVText"/>
              <w:rPr>
                <w:color w:val="auto"/>
                <w:sz w:val="20"/>
                <w:szCs w:val="20"/>
              </w:rPr>
            </w:pPr>
            <w:r>
              <w:rPr>
                <w:color w:val="auto"/>
                <w:sz w:val="20"/>
                <w:szCs w:val="20"/>
                <w:lang w:val="en-US"/>
              </w:rPr>
              <w:t xml:space="preserve">Department of Cytology, Histology and </w:t>
            </w:r>
            <w:proofErr w:type="spellStart"/>
            <w:r>
              <w:rPr>
                <w:color w:val="auto"/>
                <w:sz w:val="20"/>
                <w:szCs w:val="20"/>
                <w:lang w:val="en-US"/>
              </w:rPr>
              <w:t>Embriology</w:t>
            </w:r>
            <w:proofErr w:type="spellEnd"/>
            <w:r>
              <w:rPr>
                <w:color w:val="auto"/>
                <w:sz w:val="20"/>
                <w:szCs w:val="20"/>
                <w:lang w:val="en-US"/>
              </w:rPr>
              <w:t xml:space="preserve">, Faculty of Biology, Sofia University “St. </w:t>
            </w:r>
            <w:proofErr w:type="spellStart"/>
            <w:r>
              <w:rPr>
                <w:color w:val="auto"/>
                <w:sz w:val="20"/>
                <w:szCs w:val="20"/>
                <w:lang w:val="en-US"/>
              </w:rPr>
              <w:t>Kliment</w:t>
            </w:r>
            <w:proofErr w:type="spellEnd"/>
            <w:r>
              <w:rPr>
                <w:color w:val="auto"/>
                <w:sz w:val="20"/>
                <w:szCs w:val="20"/>
                <w:lang w:val="en-US"/>
              </w:rPr>
              <w:t xml:space="preserve"> </w:t>
            </w:r>
            <w:proofErr w:type="spellStart"/>
            <w:r>
              <w:rPr>
                <w:color w:val="auto"/>
                <w:sz w:val="20"/>
                <w:szCs w:val="20"/>
                <w:lang w:val="en-US"/>
              </w:rPr>
              <w:t>Ohridski</w:t>
            </w:r>
            <w:proofErr w:type="spellEnd"/>
            <w:r>
              <w:rPr>
                <w:color w:val="auto"/>
                <w:sz w:val="20"/>
                <w:szCs w:val="20"/>
                <w:lang w:val="en-US"/>
              </w:rPr>
              <w:t xml:space="preserve">” </w:t>
            </w:r>
          </w:p>
        </w:tc>
      </w:tr>
      <w:tr w:rsidR="00890373" w:rsidRPr="0064146B" w:rsidTr="00267372">
        <w:trPr>
          <w:trHeight w:val="250"/>
        </w:trPr>
        <w:tc>
          <w:tcPr>
            <w:tcW w:w="2834" w:type="dxa"/>
            <w:vMerge/>
            <w:shd w:val="clear" w:color="auto" w:fill="auto"/>
          </w:tcPr>
          <w:p w:rsidR="00890373" w:rsidRPr="0064146B" w:rsidRDefault="00890373" w:rsidP="00267372">
            <w:pPr>
              <w:pStyle w:val="ECVText"/>
              <w:rPr>
                <w:color w:val="auto"/>
                <w:sz w:val="20"/>
                <w:szCs w:val="20"/>
              </w:rPr>
            </w:pPr>
          </w:p>
        </w:tc>
        <w:tc>
          <w:tcPr>
            <w:tcW w:w="7542" w:type="dxa"/>
            <w:shd w:val="clear" w:color="auto" w:fill="auto"/>
          </w:tcPr>
          <w:p w:rsidR="00890373" w:rsidRPr="0064146B" w:rsidRDefault="00567389" w:rsidP="00267372">
            <w:pPr>
              <w:pStyle w:val="ECVText"/>
              <w:rPr>
                <w:color w:val="auto"/>
                <w:sz w:val="20"/>
                <w:szCs w:val="20"/>
              </w:rPr>
            </w:pPr>
            <w:r>
              <w:rPr>
                <w:color w:val="auto"/>
                <w:sz w:val="20"/>
                <w:szCs w:val="20"/>
                <w:lang w:val="en-US"/>
              </w:rPr>
              <w:t>Molecular and cellular Biology</w:t>
            </w:r>
            <w:r w:rsidR="00890373" w:rsidRPr="0064146B">
              <w:rPr>
                <w:color w:val="auto"/>
                <w:sz w:val="20"/>
                <w:szCs w:val="20"/>
              </w:rPr>
              <w:t>;</w:t>
            </w:r>
          </w:p>
          <w:p w:rsidR="00890373" w:rsidRPr="0064146B" w:rsidRDefault="00567389" w:rsidP="00267372">
            <w:pPr>
              <w:pStyle w:val="ECVText"/>
              <w:rPr>
                <w:color w:val="auto"/>
                <w:sz w:val="20"/>
                <w:szCs w:val="20"/>
              </w:rPr>
            </w:pPr>
            <w:proofErr w:type="spellStart"/>
            <w:r>
              <w:rPr>
                <w:color w:val="auto"/>
                <w:sz w:val="20"/>
                <w:szCs w:val="20"/>
                <w:lang w:val="en-US"/>
              </w:rPr>
              <w:t>Maintance</w:t>
            </w:r>
            <w:proofErr w:type="spellEnd"/>
            <w:r>
              <w:rPr>
                <w:color w:val="auto"/>
                <w:sz w:val="20"/>
                <w:szCs w:val="20"/>
                <w:lang w:val="en-US"/>
              </w:rPr>
              <w:t xml:space="preserve"> of cell culture</w:t>
            </w:r>
            <w:r w:rsidR="00890373" w:rsidRPr="0064146B">
              <w:rPr>
                <w:color w:val="auto"/>
                <w:sz w:val="20"/>
                <w:szCs w:val="20"/>
              </w:rPr>
              <w:t>;</w:t>
            </w:r>
          </w:p>
          <w:p w:rsidR="00890373" w:rsidRPr="0064146B" w:rsidRDefault="00567389" w:rsidP="00267372">
            <w:pPr>
              <w:pStyle w:val="ECVText"/>
              <w:rPr>
                <w:color w:val="auto"/>
                <w:sz w:val="20"/>
                <w:szCs w:val="20"/>
              </w:rPr>
            </w:pPr>
            <w:proofErr w:type="spellStart"/>
            <w:r>
              <w:rPr>
                <w:color w:val="auto"/>
                <w:sz w:val="20"/>
                <w:szCs w:val="20"/>
                <w:lang w:val="en-US"/>
              </w:rPr>
              <w:t>Polyacrilamyde</w:t>
            </w:r>
            <w:proofErr w:type="spellEnd"/>
            <w:r>
              <w:rPr>
                <w:color w:val="auto"/>
                <w:sz w:val="20"/>
                <w:szCs w:val="20"/>
                <w:lang w:val="en-US"/>
              </w:rPr>
              <w:t xml:space="preserve"> Gel Electrophoresis and</w:t>
            </w:r>
            <w:r w:rsidR="00890373" w:rsidRPr="0064146B">
              <w:rPr>
                <w:color w:val="auto"/>
                <w:sz w:val="20"/>
                <w:szCs w:val="20"/>
              </w:rPr>
              <w:t xml:space="preserve"> Western blot; МТТ;</w:t>
            </w:r>
          </w:p>
          <w:p w:rsidR="00890373" w:rsidRPr="0064146B" w:rsidRDefault="00890373" w:rsidP="00267372">
            <w:pPr>
              <w:pStyle w:val="ECVText"/>
              <w:rPr>
                <w:color w:val="auto"/>
                <w:sz w:val="20"/>
                <w:szCs w:val="20"/>
              </w:rPr>
            </w:pPr>
            <w:r w:rsidRPr="0064146B">
              <w:rPr>
                <w:color w:val="auto"/>
                <w:sz w:val="20"/>
                <w:szCs w:val="20"/>
              </w:rPr>
              <w:t>Real Time qPCR;</w:t>
            </w:r>
          </w:p>
        </w:tc>
      </w:tr>
      <w:tr w:rsidR="00890373" w:rsidRPr="0064146B" w:rsidTr="00267372">
        <w:tc>
          <w:tcPr>
            <w:tcW w:w="2834" w:type="dxa"/>
            <w:vMerge w:val="restart"/>
            <w:shd w:val="clear" w:color="auto" w:fill="auto"/>
          </w:tcPr>
          <w:p w:rsidR="00890373" w:rsidRPr="0064146B" w:rsidRDefault="00567389" w:rsidP="00567389">
            <w:pPr>
              <w:pStyle w:val="ECVText"/>
              <w:rPr>
                <w:color w:val="auto"/>
                <w:sz w:val="20"/>
                <w:szCs w:val="20"/>
              </w:rPr>
            </w:pPr>
            <w:r>
              <w:rPr>
                <w:color w:val="auto"/>
                <w:sz w:val="20"/>
                <w:szCs w:val="20"/>
                <w:lang w:val="en-US"/>
              </w:rPr>
              <w:t>October</w:t>
            </w:r>
            <w:r w:rsidR="00890373" w:rsidRPr="0064146B">
              <w:rPr>
                <w:color w:val="auto"/>
                <w:sz w:val="20"/>
                <w:szCs w:val="20"/>
              </w:rPr>
              <w:t xml:space="preserve"> 2008 – </w:t>
            </w:r>
            <w:r>
              <w:rPr>
                <w:color w:val="auto"/>
                <w:sz w:val="20"/>
                <w:szCs w:val="20"/>
                <w:lang w:val="en-US"/>
              </w:rPr>
              <w:t>July</w:t>
            </w:r>
            <w:r w:rsidR="00890373" w:rsidRPr="0064146B">
              <w:rPr>
                <w:color w:val="auto"/>
                <w:sz w:val="20"/>
                <w:szCs w:val="20"/>
              </w:rPr>
              <w:t xml:space="preserve"> 2012</w:t>
            </w:r>
          </w:p>
        </w:tc>
        <w:tc>
          <w:tcPr>
            <w:tcW w:w="7542" w:type="dxa"/>
            <w:shd w:val="clear" w:color="auto" w:fill="auto"/>
          </w:tcPr>
          <w:p w:rsidR="00890373" w:rsidRPr="0064146B" w:rsidRDefault="00567389" w:rsidP="00267372">
            <w:pPr>
              <w:pStyle w:val="ECVText"/>
              <w:rPr>
                <w:color w:val="auto"/>
                <w:sz w:val="20"/>
                <w:szCs w:val="20"/>
              </w:rPr>
            </w:pPr>
            <w:r>
              <w:rPr>
                <w:color w:val="auto"/>
                <w:sz w:val="20"/>
                <w:szCs w:val="20"/>
                <w:lang w:val="en-US"/>
              </w:rPr>
              <w:t>Bachelor degree</w:t>
            </w:r>
            <w:r w:rsidR="00890373" w:rsidRPr="0064146B">
              <w:rPr>
                <w:color w:val="auto"/>
                <w:sz w:val="20"/>
                <w:szCs w:val="20"/>
              </w:rPr>
              <w:t xml:space="preserve"> </w:t>
            </w:r>
          </w:p>
          <w:p w:rsidR="00890373" w:rsidRPr="0064146B" w:rsidRDefault="00567389" w:rsidP="00567389">
            <w:pPr>
              <w:pStyle w:val="ECVText"/>
              <w:rPr>
                <w:color w:val="auto"/>
                <w:sz w:val="20"/>
                <w:szCs w:val="20"/>
              </w:rPr>
            </w:pPr>
            <w:r>
              <w:rPr>
                <w:color w:val="auto"/>
                <w:sz w:val="20"/>
                <w:szCs w:val="20"/>
                <w:lang w:val="en-US"/>
              </w:rPr>
              <w:t>Bachelor program “Biotechnologies”</w:t>
            </w:r>
          </w:p>
        </w:tc>
      </w:tr>
      <w:tr w:rsidR="00890373" w:rsidRPr="0064146B" w:rsidTr="00267372">
        <w:trPr>
          <w:trHeight w:val="598"/>
        </w:trPr>
        <w:tc>
          <w:tcPr>
            <w:tcW w:w="2834" w:type="dxa"/>
            <w:vMerge/>
            <w:shd w:val="clear" w:color="auto" w:fill="auto"/>
          </w:tcPr>
          <w:p w:rsidR="00890373" w:rsidRPr="0064146B" w:rsidRDefault="00890373" w:rsidP="00267372">
            <w:pPr>
              <w:pStyle w:val="ECVText"/>
              <w:rPr>
                <w:color w:val="auto"/>
                <w:sz w:val="20"/>
                <w:szCs w:val="20"/>
              </w:rPr>
            </w:pPr>
          </w:p>
        </w:tc>
        <w:tc>
          <w:tcPr>
            <w:tcW w:w="7542" w:type="dxa"/>
            <w:shd w:val="clear" w:color="auto" w:fill="auto"/>
          </w:tcPr>
          <w:p w:rsidR="00890373" w:rsidRPr="0064146B" w:rsidRDefault="00567389" w:rsidP="00567389">
            <w:pPr>
              <w:pStyle w:val="ECVText"/>
              <w:rPr>
                <w:color w:val="auto"/>
                <w:sz w:val="20"/>
                <w:szCs w:val="20"/>
              </w:rPr>
            </w:pPr>
            <w:r>
              <w:rPr>
                <w:color w:val="auto"/>
                <w:sz w:val="20"/>
                <w:szCs w:val="20"/>
                <w:lang w:val="en-US"/>
              </w:rPr>
              <w:t xml:space="preserve">Department of Biotechnologies, Faculty of Biology, Sofia University “St. </w:t>
            </w:r>
            <w:proofErr w:type="spellStart"/>
            <w:r>
              <w:rPr>
                <w:color w:val="auto"/>
                <w:sz w:val="20"/>
                <w:szCs w:val="20"/>
                <w:lang w:val="en-US"/>
              </w:rPr>
              <w:t>Kliment</w:t>
            </w:r>
            <w:proofErr w:type="spellEnd"/>
            <w:r>
              <w:rPr>
                <w:color w:val="auto"/>
                <w:sz w:val="20"/>
                <w:szCs w:val="20"/>
                <w:lang w:val="en-US"/>
              </w:rPr>
              <w:t xml:space="preserve"> </w:t>
            </w:r>
            <w:proofErr w:type="spellStart"/>
            <w:r>
              <w:rPr>
                <w:color w:val="auto"/>
                <w:sz w:val="20"/>
                <w:szCs w:val="20"/>
                <w:lang w:val="en-US"/>
              </w:rPr>
              <w:t>Ohridski</w:t>
            </w:r>
            <w:proofErr w:type="spellEnd"/>
            <w:r>
              <w:rPr>
                <w:color w:val="auto"/>
                <w:sz w:val="20"/>
                <w:szCs w:val="20"/>
                <w:lang w:val="en-US"/>
              </w:rPr>
              <w:t xml:space="preserve">” </w:t>
            </w:r>
          </w:p>
        </w:tc>
      </w:tr>
    </w:tbl>
    <w:p w:rsidR="00890373" w:rsidRPr="00F86E6F" w:rsidRDefault="00890373" w:rsidP="00890373">
      <w:pPr>
        <w:rPr>
          <w:vanish/>
        </w:rPr>
      </w:pPr>
    </w:p>
    <w:tbl>
      <w:tblPr>
        <w:tblW w:w="0" w:type="auto"/>
        <w:tblLayout w:type="fixed"/>
        <w:tblCellMar>
          <w:left w:w="0" w:type="dxa"/>
          <w:right w:w="0" w:type="dxa"/>
        </w:tblCellMar>
        <w:tblLook w:val="0000" w:firstRow="0" w:lastRow="0" w:firstColumn="0" w:lastColumn="0" w:noHBand="0" w:noVBand="0"/>
      </w:tblPr>
      <w:tblGrid>
        <w:gridCol w:w="2835"/>
        <w:gridCol w:w="7540"/>
      </w:tblGrid>
      <w:tr w:rsidR="00890373" w:rsidRPr="0064146B" w:rsidTr="00267372">
        <w:trPr>
          <w:trHeight w:val="170"/>
        </w:trPr>
        <w:tc>
          <w:tcPr>
            <w:tcW w:w="2835" w:type="dxa"/>
            <w:shd w:val="clear" w:color="auto" w:fill="auto"/>
          </w:tcPr>
          <w:p w:rsidR="00890373" w:rsidRPr="00567389" w:rsidRDefault="00567389" w:rsidP="00267372">
            <w:pPr>
              <w:pStyle w:val="ECVText"/>
              <w:rPr>
                <w:color w:val="auto"/>
                <w:sz w:val="20"/>
                <w:szCs w:val="20"/>
                <w:lang w:val="en-US"/>
              </w:rPr>
            </w:pPr>
            <w:r w:rsidRPr="00567389">
              <w:rPr>
                <w:b/>
                <w:color w:val="auto"/>
                <w:sz w:val="24"/>
              </w:rPr>
              <w:t>Personal Skills</w:t>
            </w:r>
          </w:p>
        </w:tc>
        <w:tc>
          <w:tcPr>
            <w:tcW w:w="7540" w:type="dxa"/>
            <w:shd w:val="clear" w:color="auto" w:fill="auto"/>
            <w:vAlign w:val="bottom"/>
          </w:tcPr>
          <w:p w:rsidR="00890373" w:rsidRPr="0064146B" w:rsidRDefault="00890373" w:rsidP="00267372">
            <w:pPr>
              <w:pStyle w:val="ECVText"/>
              <w:rPr>
                <w:color w:val="auto"/>
                <w:sz w:val="20"/>
                <w:szCs w:val="20"/>
              </w:rPr>
            </w:pPr>
            <w:r w:rsidRPr="0064146B">
              <w:rPr>
                <w:noProof/>
                <w:color w:val="auto"/>
                <w:sz w:val="20"/>
                <w:szCs w:val="20"/>
                <w:lang w:eastAsia="bg-BG" w:bidi="ar-SA"/>
              </w:rPr>
              <w:drawing>
                <wp:inline distT="0" distB="0" distL="0" distR="0">
                  <wp:extent cx="4791075" cy="857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91075" cy="85725"/>
                          </a:xfrm>
                          <a:prstGeom prst="rect">
                            <a:avLst/>
                          </a:prstGeom>
                          <a:solidFill>
                            <a:srgbClr val="FFFFFF"/>
                          </a:solidFill>
                          <a:ln>
                            <a:noFill/>
                          </a:ln>
                        </pic:spPr>
                      </pic:pic>
                    </a:graphicData>
                  </a:graphic>
                </wp:inline>
              </w:drawing>
            </w:r>
            <w:r w:rsidRPr="0064146B">
              <w:rPr>
                <w:color w:val="auto"/>
                <w:sz w:val="20"/>
                <w:szCs w:val="20"/>
              </w:rPr>
              <w:t xml:space="preserve"> </w:t>
            </w:r>
          </w:p>
        </w:tc>
      </w:tr>
    </w:tbl>
    <w:p w:rsidR="00890373" w:rsidRPr="0064146B" w:rsidRDefault="00890373" w:rsidP="00890373">
      <w:pPr>
        <w:pStyle w:val="ECVText"/>
        <w:rPr>
          <w:color w:val="auto"/>
          <w:sz w:val="20"/>
          <w:szCs w:val="20"/>
        </w:rPr>
      </w:pPr>
    </w:p>
    <w:tbl>
      <w:tblPr>
        <w:tblpPr w:topFromText="6" w:bottomFromText="170" w:vertAnchor="text" w:tblpY="6"/>
        <w:tblW w:w="0" w:type="auto"/>
        <w:tblLayout w:type="fixed"/>
        <w:tblCellMar>
          <w:left w:w="0" w:type="dxa"/>
          <w:right w:w="0" w:type="dxa"/>
        </w:tblCellMar>
        <w:tblLook w:val="0000" w:firstRow="0" w:lastRow="0" w:firstColumn="0" w:lastColumn="0" w:noHBand="0" w:noVBand="0"/>
      </w:tblPr>
      <w:tblGrid>
        <w:gridCol w:w="2834"/>
        <w:gridCol w:w="1544"/>
        <w:gridCol w:w="1498"/>
        <w:gridCol w:w="1499"/>
        <w:gridCol w:w="1500"/>
        <w:gridCol w:w="1501"/>
      </w:tblGrid>
      <w:tr w:rsidR="00890373" w:rsidRPr="0064146B" w:rsidTr="00267372">
        <w:trPr>
          <w:trHeight w:val="255"/>
        </w:trPr>
        <w:tc>
          <w:tcPr>
            <w:tcW w:w="2834" w:type="dxa"/>
            <w:shd w:val="clear" w:color="auto" w:fill="auto"/>
          </w:tcPr>
          <w:p w:rsidR="00890373" w:rsidRPr="0064146B" w:rsidRDefault="00567389" w:rsidP="00267372">
            <w:pPr>
              <w:pStyle w:val="ECVText"/>
              <w:spacing w:line="240" w:lineRule="auto"/>
              <w:rPr>
                <w:color w:val="auto"/>
                <w:sz w:val="20"/>
                <w:szCs w:val="20"/>
              </w:rPr>
            </w:pPr>
            <w:r w:rsidRPr="00567389">
              <w:rPr>
                <w:color w:val="auto"/>
                <w:sz w:val="20"/>
                <w:szCs w:val="20"/>
              </w:rPr>
              <w:t>Native language</w:t>
            </w:r>
          </w:p>
        </w:tc>
        <w:tc>
          <w:tcPr>
            <w:tcW w:w="7542" w:type="dxa"/>
            <w:gridSpan w:val="5"/>
            <w:shd w:val="clear" w:color="auto" w:fill="auto"/>
          </w:tcPr>
          <w:p w:rsidR="00890373" w:rsidRPr="00567389" w:rsidRDefault="00567389" w:rsidP="00267372">
            <w:pPr>
              <w:pStyle w:val="ECVText"/>
              <w:spacing w:line="240" w:lineRule="auto"/>
              <w:rPr>
                <w:color w:val="auto"/>
                <w:sz w:val="20"/>
                <w:szCs w:val="20"/>
                <w:lang w:val="en-US"/>
              </w:rPr>
            </w:pPr>
            <w:r>
              <w:rPr>
                <w:color w:val="auto"/>
                <w:sz w:val="20"/>
                <w:szCs w:val="20"/>
                <w:lang w:val="en-US"/>
              </w:rPr>
              <w:t>Bulgarian</w:t>
            </w:r>
          </w:p>
        </w:tc>
      </w:tr>
      <w:tr w:rsidR="00890373" w:rsidRPr="0064146B" w:rsidTr="00267372">
        <w:trPr>
          <w:trHeight w:val="340"/>
        </w:trPr>
        <w:tc>
          <w:tcPr>
            <w:tcW w:w="2834" w:type="dxa"/>
            <w:shd w:val="clear" w:color="auto" w:fill="auto"/>
          </w:tcPr>
          <w:p w:rsidR="00890373" w:rsidRPr="0064146B" w:rsidRDefault="00890373" w:rsidP="00267372">
            <w:pPr>
              <w:pStyle w:val="ECVText"/>
              <w:spacing w:line="240" w:lineRule="auto"/>
              <w:rPr>
                <w:color w:val="auto"/>
                <w:sz w:val="20"/>
                <w:szCs w:val="20"/>
              </w:rPr>
            </w:pPr>
          </w:p>
        </w:tc>
        <w:tc>
          <w:tcPr>
            <w:tcW w:w="7542" w:type="dxa"/>
            <w:gridSpan w:val="5"/>
            <w:shd w:val="clear" w:color="auto" w:fill="auto"/>
          </w:tcPr>
          <w:p w:rsidR="00890373" w:rsidRPr="0064146B" w:rsidRDefault="00890373" w:rsidP="00267372">
            <w:pPr>
              <w:pStyle w:val="ECVText"/>
              <w:spacing w:line="240" w:lineRule="auto"/>
              <w:rPr>
                <w:color w:val="auto"/>
                <w:sz w:val="20"/>
                <w:szCs w:val="20"/>
              </w:rPr>
            </w:pPr>
          </w:p>
        </w:tc>
      </w:tr>
      <w:tr w:rsidR="00890373" w:rsidRPr="0064146B" w:rsidTr="00267372">
        <w:trPr>
          <w:trHeight w:val="340"/>
        </w:trPr>
        <w:tc>
          <w:tcPr>
            <w:tcW w:w="2834" w:type="dxa"/>
            <w:vMerge w:val="restart"/>
            <w:shd w:val="clear" w:color="auto" w:fill="auto"/>
          </w:tcPr>
          <w:p w:rsidR="00567389" w:rsidRPr="00567389" w:rsidRDefault="00567389" w:rsidP="00567389">
            <w:pPr>
              <w:pStyle w:val="ECVText"/>
              <w:spacing w:line="240" w:lineRule="auto"/>
              <w:rPr>
                <w:color w:val="auto"/>
                <w:sz w:val="20"/>
                <w:szCs w:val="20"/>
              </w:rPr>
            </w:pPr>
            <w:r>
              <w:rPr>
                <w:color w:val="auto"/>
                <w:sz w:val="20"/>
                <w:szCs w:val="20"/>
                <w:lang w:val="en-US"/>
              </w:rPr>
              <w:t>L</w:t>
            </w:r>
            <w:r w:rsidRPr="00567389">
              <w:rPr>
                <w:color w:val="auto"/>
                <w:sz w:val="20"/>
                <w:szCs w:val="20"/>
              </w:rPr>
              <w:t>anguage</w:t>
            </w:r>
          </w:p>
          <w:p w:rsidR="00890373" w:rsidRPr="0064146B" w:rsidRDefault="00890373" w:rsidP="00267372">
            <w:pPr>
              <w:pStyle w:val="ECVText"/>
              <w:spacing w:line="240" w:lineRule="auto"/>
              <w:rPr>
                <w:color w:val="auto"/>
                <w:sz w:val="20"/>
                <w:szCs w:val="20"/>
              </w:rPr>
            </w:pPr>
          </w:p>
        </w:tc>
        <w:tc>
          <w:tcPr>
            <w:tcW w:w="3042" w:type="dxa"/>
            <w:gridSpan w:val="2"/>
            <w:shd w:val="clear" w:color="auto" w:fill="auto"/>
            <w:vAlign w:val="center"/>
          </w:tcPr>
          <w:p w:rsidR="00890373" w:rsidRPr="0064146B" w:rsidRDefault="00567389" w:rsidP="00567389">
            <w:pPr>
              <w:pStyle w:val="ECVText"/>
              <w:spacing w:line="240" w:lineRule="auto"/>
              <w:rPr>
                <w:color w:val="auto"/>
                <w:sz w:val="20"/>
                <w:szCs w:val="20"/>
              </w:rPr>
            </w:pPr>
            <w:r>
              <w:rPr>
                <w:color w:val="auto"/>
                <w:sz w:val="20"/>
                <w:szCs w:val="20"/>
                <w:lang w:val="en-US"/>
              </w:rPr>
              <w:t>Understanding</w:t>
            </w:r>
          </w:p>
        </w:tc>
        <w:tc>
          <w:tcPr>
            <w:tcW w:w="2999" w:type="dxa"/>
            <w:gridSpan w:val="2"/>
            <w:shd w:val="clear" w:color="auto" w:fill="auto"/>
            <w:vAlign w:val="center"/>
          </w:tcPr>
          <w:p w:rsidR="00890373" w:rsidRPr="0064146B" w:rsidRDefault="00567389" w:rsidP="00567389">
            <w:pPr>
              <w:pStyle w:val="ECVText"/>
              <w:spacing w:line="240" w:lineRule="auto"/>
              <w:rPr>
                <w:color w:val="auto"/>
                <w:sz w:val="20"/>
                <w:szCs w:val="20"/>
              </w:rPr>
            </w:pPr>
            <w:r>
              <w:rPr>
                <w:color w:val="auto"/>
                <w:sz w:val="20"/>
                <w:szCs w:val="20"/>
                <w:lang w:val="en-US"/>
              </w:rPr>
              <w:t>Speaking</w:t>
            </w:r>
            <w:r w:rsidR="00890373" w:rsidRPr="0064146B">
              <w:rPr>
                <w:color w:val="auto"/>
                <w:sz w:val="20"/>
                <w:szCs w:val="20"/>
              </w:rPr>
              <w:t xml:space="preserve"> </w:t>
            </w:r>
          </w:p>
        </w:tc>
        <w:tc>
          <w:tcPr>
            <w:tcW w:w="1501" w:type="dxa"/>
            <w:shd w:val="clear" w:color="auto" w:fill="auto"/>
            <w:vAlign w:val="center"/>
          </w:tcPr>
          <w:p w:rsidR="00890373" w:rsidRPr="0064146B" w:rsidRDefault="009979E6" w:rsidP="00267372">
            <w:pPr>
              <w:pStyle w:val="ECVText"/>
              <w:spacing w:line="240" w:lineRule="auto"/>
              <w:rPr>
                <w:color w:val="auto"/>
                <w:sz w:val="20"/>
                <w:szCs w:val="20"/>
              </w:rPr>
            </w:pPr>
            <w:r>
              <w:rPr>
                <w:color w:val="auto"/>
                <w:sz w:val="20"/>
                <w:szCs w:val="20"/>
                <w:lang w:val="en-US"/>
              </w:rPr>
              <w:t>Writing</w:t>
            </w:r>
            <w:r w:rsidR="00890373" w:rsidRPr="0064146B">
              <w:rPr>
                <w:color w:val="auto"/>
                <w:sz w:val="20"/>
                <w:szCs w:val="20"/>
              </w:rPr>
              <w:t xml:space="preserve"> </w:t>
            </w:r>
          </w:p>
        </w:tc>
      </w:tr>
      <w:tr w:rsidR="00890373" w:rsidRPr="0064146B" w:rsidTr="00267372">
        <w:trPr>
          <w:trHeight w:val="340"/>
        </w:trPr>
        <w:tc>
          <w:tcPr>
            <w:tcW w:w="2834" w:type="dxa"/>
            <w:vMerge/>
            <w:shd w:val="clear" w:color="auto" w:fill="auto"/>
          </w:tcPr>
          <w:p w:rsidR="00890373" w:rsidRPr="0064146B" w:rsidRDefault="00890373" w:rsidP="00267372">
            <w:pPr>
              <w:pStyle w:val="ECVText"/>
              <w:spacing w:line="240" w:lineRule="auto"/>
              <w:rPr>
                <w:color w:val="auto"/>
                <w:sz w:val="20"/>
                <w:szCs w:val="20"/>
              </w:rPr>
            </w:pPr>
          </w:p>
        </w:tc>
        <w:tc>
          <w:tcPr>
            <w:tcW w:w="1544" w:type="dxa"/>
            <w:shd w:val="clear" w:color="auto" w:fill="auto"/>
            <w:vAlign w:val="center"/>
          </w:tcPr>
          <w:p w:rsidR="00890373" w:rsidRPr="0064146B" w:rsidRDefault="009979E6" w:rsidP="00267372">
            <w:pPr>
              <w:pStyle w:val="ECVText"/>
              <w:spacing w:line="240" w:lineRule="auto"/>
              <w:rPr>
                <w:color w:val="auto"/>
                <w:sz w:val="20"/>
                <w:szCs w:val="20"/>
              </w:rPr>
            </w:pPr>
            <w:r w:rsidRPr="009979E6">
              <w:rPr>
                <w:color w:val="auto"/>
                <w:sz w:val="20"/>
                <w:szCs w:val="20"/>
              </w:rPr>
              <w:t>Listening</w:t>
            </w:r>
          </w:p>
        </w:tc>
        <w:tc>
          <w:tcPr>
            <w:tcW w:w="1498" w:type="dxa"/>
            <w:shd w:val="clear" w:color="auto" w:fill="auto"/>
            <w:vAlign w:val="center"/>
          </w:tcPr>
          <w:p w:rsidR="00890373" w:rsidRPr="0064146B" w:rsidRDefault="009979E6" w:rsidP="00267372">
            <w:pPr>
              <w:pStyle w:val="ECVText"/>
              <w:spacing w:line="240" w:lineRule="auto"/>
              <w:rPr>
                <w:color w:val="auto"/>
                <w:sz w:val="20"/>
                <w:szCs w:val="20"/>
              </w:rPr>
            </w:pPr>
            <w:r w:rsidRPr="009979E6">
              <w:rPr>
                <w:color w:val="auto"/>
                <w:sz w:val="20"/>
                <w:szCs w:val="20"/>
              </w:rPr>
              <w:t xml:space="preserve">Reading </w:t>
            </w:r>
            <w:r w:rsidR="00890373" w:rsidRPr="0064146B">
              <w:rPr>
                <w:color w:val="auto"/>
                <w:sz w:val="20"/>
                <w:szCs w:val="20"/>
              </w:rPr>
              <w:t xml:space="preserve"> </w:t>
            </w:r>
          </w:p>
        </w:tc>
        <w:tc>
          <w:tcPr>
            <w:tcW w:w="1499" w:type="dxa"/>
            <w:shd w:val="clear" w:color="auto" w:fill="auto"/>
            <w:vAlign w:val="center"/>
          </w:tcPr>
          <w:p w:rsidR="00890373" w:rsidRPr="0064146B" w:rsidRDefault="009979E6" w:rsidP="00267372">
            <w:pPr>
              <w:pStyle w:val="ECVText"/>
              <w:spacing w:line="240" w:lineRule="auto"/>
              <w:rPr>
                <w:color w:val="auto"/>
                <w:sz w:val="20"/>
                <w:szCs w:val="20"/>
              </w:rPr>
            </w:pPr>
            <w:r w:rsidRPr="009979E6">
              <w:rPr>
                <w:color w:val="auto"/>
                <w:sz w:val="20"/>
                <w:szCs w:val="20"/>
              </w:rPr>
              <w:t>participation in a conversation</w:t>
            </w:r>
          </w:p>
        </w:tc>
        <w:tc>
          <w:tcPr>
            <w:tcW w:w="1500" w:type="dxa"/>
            <w:shd w:val="clear" w:color="auto" w:fill="auto"/>
            <w:vAlign w:val="center"/>
          </w:tcPr>
          <w:p w:rsidR="00890373" w:rsidRPr="0064146B" w:rsidRDefault="009979E6" w:rsidP="00267372">
            <w:pPr>
              <w:pStyle w:val="ECVText"/>
              <w:spacing w:line="240" w:lineRule="auto"/>
              <w:rPr>
                <w:color w:val="auto"/>
                <w:sz w:val="20"/>
                <w:szCs w:val="20"/>
              </w:rPr>
            </w:pPr>
            <w:r w:rsidRPr="009979E6">
              <w:rPr>
                <w:color w:val="auto"/>
                <w:sz w:val="20"/>
                <w:szCs w:val="20"/>
              </w:rPr>
              <w:t>Self-oral presentation</w:t>
            </w:r>
          </w:p>
        </w:tc>
        <w:tc>
          <w:tcPr>
            <w:tcW w:w="1501" w:type="dxa"/>
            <w:shd w:val="clear" w:color="auto" w:fill="auto"/>
            <w:vAlign w:val="center"/>
          </w:tcPr>
          <w:p w:rsidR="00890373" w:rsidRPr="0064146B" w:rsidRDefault="00890373" w:rsidP="00267372">
            <w:pPr>
              <w:pStyle w:val="ECVText"/>
              <w:spacing w:line="240" w:lineRule="auto"/>
              <w:rPr>
                <w:color w:val="auto"/>
                <w:sz w:val="20"/>
                <w:szCs w:val="20"/>
              </w:rPr>
            </w:pPr>
          </w:p>
        </w:tc>
      </w:tr>
      <w:tr w:rsidR="00890373" w:rsidRPr="0064146B" w:rsidTr="00267372">
        <w:trPr>
          <w:trHeight w:val="393"/>
        </w:trPr>
        <w:tc>
          <w:tcPr>
            <w:tcW w:w="2834" w:type="dxa"/>
            <w:shd w:val="clear" w:color="auto" w:fill="auto"/>
            <w:vAlign w:val="center"/>
          </w:tcPr>
          <w:p w:rsidR="00890373" w:rsidRPr="009979E6" w:rsidRDefault="009979E6" w:rsidP="00267372">
            <w:pPr>
              <w:pStyle w:val="ECVText"/>
              <w:spacing w:line="240" w:lineRule="auto"/>
              <w:rPr>
                <w:color w:val="auto"/>
                <w:sz w:val="20"/>
                <w:szCs w:val="20"/>
                <w:lang w:val="en-US"/>
              </w:rPr>
            </w:pPr>
            <w:r>
              <w:rPr>
                <w:color w:val="auto"/>
                <w:sz w:val="20"/>
                <w:szCs w:val="20"/>
                <w:lang w:val="en-US"/>
              </w:rPr>
              <w:t>English</w:t>
            </w:r>
          </w:p>
        </w:tc>
        <w:tc>
          <w:tcPr>
            <w:tcW w:w="1544" w:type="dxa"/>
            <w:shd w:val="clear" w:color="auto" w:fill="auto"/>
            <w:vAlign w:val="center"/>
          </w:tcPr>
          <w:p w:rsidR="00890373" w:rsidRPr="0064146B" w:rsidRDefault="00890373" w:rsidP="00267372">
            <w:pPr>
              <w:pStyle w:val="ECVText"/>
              <w:spacing w:line="240" w:lineRule="auto"/>
              <w:rPr>
                <w:color w:val="auto"/>
                <w:sz w:val="20"/>
                <w:szCs w:val="20"/>
              </w:rPr>
            </w:pPr>
            <w:r w:rsidRPr="0064146B">
              <w:rPr>
                <w:color w:val="auto"/>
                <w:sz w:val="20"/>
                <w:szCs w:val="20"/>
              </w:rPr>
              <w:t xml:space="preserve">B2 </w:t>
            </w:r>
          </w:p>
        </w:tc>
        <w:tc>
          <w:tcPr>
            <w:tcW w:w="1498" w:type="dxa"/>
            <w:shd w:val="clear" w:color="auto" w:fill="auto"/>
            <w:vAlign w:val="center"/>
          </w:tcPr>
          <w:p w:rsidR="00890373" w:rsidRPr="0064146B" w:rsidRDefault="00890373" w:rsidP="00267372">
            <w:pPr>
              <w:pStyle w:val="ECVText"/>
              <w:spacing w:line="240" w:lineRule="auto"/>
              <w:rPr>
                <w:color w:val="auto"/>
                <w:sz w:val="20"/>
                <w:szCs w:val="20"/>
              </w:rPr>
            </w:pPr>
            <w:r w:rsidRPr="0064146B">
              <w:rPr>
                <w:color w:val="auto"/>
                <w:sz w:val="20"/>
                <w:szCs w:val="20"/>
              </w:rPr>
              <w:t>B2</w:t>
            </w:r>
          </w:p>
        </w:tc>
        <w:tc>
          <w:tcPr>
            <w:tcW w:w="1499" w:type="dxa"/>
            <w:shd w:val="clear" w:color="auto" w:fill="auto"/>
            <w:vAlign w:val="center"/>
          </w:tcPr>
          <w:p w:rsidR="00890373" w:rsidRPr="0064146B" w:rsidRDefault="00890373" w:rsidP="00267372">
            <w:pPr>
              <w:pStyle w:val="ECVText"/>
              <w:spacing w:line="240" w:lineRule="auto"/>
              <w:rPr>
                <w:color w:val="auto"/>
                <w:sz w:val="20"/>
                <w:szCs w:val="20"/>
              </w:rPr>
            </w:pPr>
            <w:r w:rsidRPr="0064146B">
              <w:rPr>
                <w:color w:val="auto"/>
                <w:sz w:val="20"/>
                <w:szCs w:val="20"/>
              </w:rPr>
              <w:t>B2</w:t>
            </w:r>
          </w:p>
        </w:tc>
        <w:tc>
          <w:tcPr>
            <w:tcW w:w="1500" w:type="dxa"/>
            <w:shd w:val="clear" w:color="auto" w:fill="auto"/>
            <w:vAlign w:val="center"/>
          </w:tcPr>
          <w:p w:rsidR="00890373" w:rsidRPr="0064146B" w:rsidRDefault="00890373" w:rsidP="00267372">
            <w:pPr>
              <w:pStyle w:val="ECVText"/>
              <w:spacing w:line="240" w:lineRule="auto"/>
              <w:rPr>
                <w:color w:val="auto"/>
                <w:sz w:val="20"/>
                <w:szCs w:val="20"/>
              </w:rPr>
            </w:pPr>
            <w:r w:rsidRPr="0064146B">
              <w:rPr>
                <w:color w:val="auto"/>
                <w:sz w:val="20"/>
                <w:szCs w:val="20"/>
              </w:rPr>
              <w:t>B2</w:t>
            </w:r>
          </w:p>
        </w:tc>
        <w:tc>
          <w:tcPr>
            <w:tcW w:w="1501" w:type="dxa"/>
            <w:shd w:val="clear" w:color="auto" w:fill="auto"/>
            <w:vAlign w:val="center"/>
          </w:tcPr>
          <w:p w:rsidR="00890373" w:rsidRPr="0064146B" w:rsidRDefault="00890373" w:rsidP="00267372">
            <w:pPr>
              <w:pStyle w:val="ECVText"/>
              <w:spacing w:line="240" w:lineRule="auto"/>
              <w:rPr>
                <w:color w:val="auto"/>
                <w:sz w:val="20"/>
                <w:szCs w:val="20"/>
              </w:rPr>
            </w:pPr>
            <w:r w:rsidRPr="0064146B">
              <w:rPr>
                <w:color w:val="auto"/>
                <w:sz w:val="20"/>
                <w:szCs w:val="20"/>
              </w:rPr>
              <w:t>B2</w:t>
            </w:r>
          </w:p>
        </w:tc>
      </w:tr>
      <w:tr w:rsidR="00890373" w:rsidRPr="0064146B" w:rsidTr="00267372">
        <w:trPr>
          <w:trHeight w:val="283"/>
        </w:trPr>
        <w:tc>
          <w:tcPr>
            <w:tcW w:w="2834" w:type="dxa"/>
            <w:shd w:val="clear" w:color="auto" w:fill="auto"/>
            <w:vAlign w:val="center"/>
          </w:tcPr>
          <w:p w:rsidR="00890373" w:rsidRPr="009979E6" w:rsidRDefault="009979E6" w:rsidP="00267372">
            <w:pPr>
              <w:pStyle w:val="ECVText"/>
              <w:spacing w:line="240" w:lineRule="auto"/>
              <w:rPr>
                <w:color w:val="auto"/>
                <w:sz w:val="20"/>
                <w:szCs w:val="20"/>
                <w:lang w:val="en-US"/>
              </w:rPr>
            </w:pPr>
            <w:r>
              <w:rPr>
                <w:color w:val="auto"/>
                <w:sz w:val="20"/>
                <w:szCs w:val="20"/>
                <w:lang w:val="en-US"/>
              </w:rPr>
              <w:t>French</w:t>
            </w:r>
          </w:p>
        </w:tc>
        <w:tc>
          <w:tcPr>
            <w:tcW w:w="1544" w:type="dxa"/>
            <w:shd w:val="clear" w:color="auto" w:fill="auto"/>
            <w:vAlign w:val="center"/>
          </w:tcPr>
          <w:p w:rsidR="00890373" w:rsidRPr="0064146B" w:rsidRDefault="00890373" w:rsidP="00267372">
            <w:pPr>
              <w:pStyle w:val="ECVText"/>
              <w:spacing w:line="240" w:lineRule="auto"/>
              <w:rPr>
                <w:color w:val="auto"/>
                <w:sz w:val="20"/>
                <w:szCs w:val="20"/>
              </w:rPr>
            </w:pPr>
            <w:r w:rsidRPr="0064146B">
              <w:rPr>
                <w:color w:val="auto"/>
                <w:sz w:val="20"/>
                <w:szCs w:val="20"/>
              </w:rPr>
              <w:t>А1/А2</w:t>
            </w:r>
          </w:p>
        </w:tc>
        <w:tc>
          <w:tcPr>
            <w:tcW w:w="1498" w:type="dxa"/>
            <w:shd w:val="clear" w:color="auto" w:fill="auto"/>
            <w:vAlign w:val="center"/>
          </w:tcPr>
          <w:p w:rsidR="00890373" w:rsidRPr="0064146B" w:rsidRDefault="00890373" w:rsidP="00267372">
            <w:pPr>
              <w:pStyle w:val="ECVText"/>
              <w:spacing w:line="240" w:lineRule="auto"/>
              <w:rPr>
                <w:color w:val="auto"/>
                <w:sz w:val="20"/>
                <w:szCs w:val="20"/>
              </w:rPr>
            </w:pPr>
            <w:r w:rsidRPr="0064146B">
              <w:rPr>
                <w:color w:val="auto"/>
                <w:sz w:val="20"/>
                <w:szCs w:val="20"/>
              </w:rPr>
              <w:t>А1/А2</w:t>
            </w:r>
          </w:p>
        </w:tc>
        <w:tc>
          <w:tcPr>
            <w:tcW w:w="1499" w:type="dxa"/>
            <w:shd w:val="clear" w:color="auto" w:fill="auto"/>
            <w:vAlign w:val="center"/>
          </w:tcPr>
          <w:p w:rsidR="00890373" w:rsidRPr="0064146B" w:rsidRDefault="00890373" w:rsidP="00267372">
            <w:pPr>
              <w:pStyle w:val="ECVText"/>
              <w:spacing w:line="240" w:lineRule="auto"/>
              <w:rPr>
                <w:color w:val="auto"/>
                <w:sz w:val="20"/>
                <w:szCs w:val="20"/>
              </w:rPr>
            </w:pPr>
            <w:r w:rsidRPr="0064146B">
              <w:rPr>
                <w:color w:val="auto"/>
                <w:sz w:val="20"/>
                <w:szCs w:val="20"/>
              </w:rPr>
              <w:t>А1/А2</w:t>
            </w:r>
          </w:p>
        </w:tc>
        <w:tc>
          <w:tcPr>
            <w:tcW w:w="1500" w:type="dxa"/>
            <w:shd w:val="clear" w:color="auto" w:fill="auto"/>
            <w:vAlign w:val="center"/>
          </w:tcPr>
          <w:p w:rsidR="00890373" w:rsidRPr="0064146B" w:rsidRDefault="00890373" w:rsidP="00267372">
            <w:pPr>
              <w:pStyle w:val="ECVText"/>
              <w:spacing w:line="240" w:lineRule="auto"/>
              <w:rPr>
                <w:color w:val="auto"/>
                <w:sz w:val="20"/>
                <w:szCs w:val="20"/>
              </w:rPr>
            </w:pPr>
            <w:r w:rsidRPr="0064146B">
              <w:rPr>
                <w:color w:val="auto"/>
                <w:sz w:val="20"/>
                <w:szCs w:val="20"/>
              </w:rPr>
              <w:t>А1/А2</w:t>
            </w:r>
          </w:p>
        </w:tc>
        <w:tc>
          <w:tcPr>
            <w:tcW w:w="1501" w:type="dxa"/>
            <w:shd w:val="clear" w:color="auto" w:fill="auto"/>
            <w:vAlign w:val="center"/>
          </w:tcPr>
          <w:p w:rsidR="00890373" w:rsidRPr="0064146B" w:rsidRDefault="00890373" w:rsidP="00267372">
            <w:pPr>
              <w:pStyle w:val="ECVText"/>
              <w:spacing w:line="240" w:lineRule="auto"/>
              <w:rPr>
                <w:color w:val="auto"/>
                <w:sz w:val="20"/>
                <w:szCs w:val="20"/>
              </w:rPr>
            </w:pPr>
            <w:r w:rsidRPr="0064146B">
              <w:rPr>
                <w:color w:val="auto"/>
                <w:sz w:val="20"/>
                <w:szCs w:val="20"/>
              </w:rPr>
              <w:t>А1/А2</w:t>
            </w:r>
          </w:p>
        </w:tc>
      </w:tr>
    </w:tbl>
    <w:p w:rsidR="00890373" w:rsidRPr="0064146B" w:rsidRDefault="00890373" w:rsidP="00890373">
      <w:pPr>
        <w:pStyle w:val="ECVText"/>
        <w:rPr>
          <w:color w:val="auto"/>
          <w:sz w:val="20"/>
          <w:szCs w:val="20"/>
        </w:rPr>
      </w:pPr>
    </w:p>
    <w:p w:rsidR="00890373" w:rsidRPr="0064146B" w:rsidRDefault="00890373" w:rsidP="00890373">
      <w:pPr>
        <w:pStyle w:val="ECVText"/>
        <w:rPr>
          <w:color w:val="auto"/>
          <w:sz w:val="20"/>
          <w:szCs w:val="20"/>
        </w:rPr>
      </w:pPr>
    </w:p>
    <w:tbl>
      <w:tblPr>
        <w:tblpPr w:topFromText="6" w:bottomFromText="170" w:vertAnchor="text" w:tblpY="6"/>
        <w:tblW w:w="0" w:type="auto"/>
        <w:tblLayout w:type="fixed"/>
        <w:tblCellMar>
          <w:left w:w="0" w:type="dxa"/>
          <w:right w:w="0" w:type="dxa"/>
        </w:tblCellMar>
        <w:tblLook w:val="0000" w:firstRow="0" w:lastRow="0" w:firstColumn="0" w:lastColumn="0" w:noHBand="0" w:noVBand="0"/>
      </w:tblPr>
      <w:tblGrid>
        <w:gridCol w:w="2834"/>
        <w:gridCol w:w="7542"/>
      </w:tblGrid>
      <w:tr w:rsidR="00890373" w:rsidRPr="0064146B" w:rsidTr="00267372">
        <w:trPr>
          <w:trHeight w:val="170"/>
        </w:trPr>
        <w:tc>
          <w:tcPr>
            <w:tcW w:w="2834" w:type="dxa"/>
            <w:shd w:val="clear" w:color="auto" w:fill="auto"/>
          </w:tcPr>
          <w:p w:rsidR="00890373" w:rsidRPr="0064146B" w:rsidRDefault="009979E6" w:rsidP="00267372">
            <w:pPr>
              <w:pStyle w:val="ECVText"/>
              <w:rPr>
                <w:color w:val="auto"/>
                <w:sz w:val="20"/>
                <w:szCs w:val="20"/>
              </w:rPr>
            </w:pPr>
            <w:r w:rsidRPr="009979E6">
              <w:rPr>
                <w:color w:val="auto"/>
                <w:sz w:val="20"/>
                <w:szCs w:val="20"/>
              </w:rPr>
              <w:t>Driving license</w:t>
            </w:r>
          </w:p>
        </w:tc>
        <w:tc>
          <w:tcPr>
            <w:tcW w:w="7542" w:type="dxa"/>
            <w:shd w:val="clear" w:color="auto" w:fill="auto"/>
          </w:tcPr>
          <w:p w:rsidR="00890373" w:rsidRPr="0064146B" w:rsidRDefault="009979E6" w:rsidP="00267372">
            <w:pPr>
              <w:pStyle w:val="ECVText"/>
              <w:rPr>
                <w:color w:val="auto"/>
                <w:sz w:val="20"/>
                <w:szCs w:val="20"/>
              </w:rPr>
            </w:pPr>
            <w:r w:rsidRPr="009979E6">
              <w:rPr>
                <w:color w:val="auto"/>
                <w:sz w:val="20"/>
                <w:szCs w:val="20"/>
              </w:rPr>
              <w:t xml:space="preserve">Enter a category </w:t>
            </w:r>
            <w:r w:rsidR="00890373" w:rsidRPr="0064146B">
              <w:rPr>
                <w:color w:val="auto"/>
                <w:sz w:val="20"/>
                <w:szCs w:val="20"/>
              </w:rPr>
              <w:t>:</w:t>
            </w:r>
          </w:p>
          <w:p w:rsidR="00890373" w:rsidRPr="0064146B" w:rsidRDefault="00890373" w:rsidP="00267372">
            <w:pPr>
              <w:pStyle w:val="ECVText"/>
              <w:rPr>
                <w:color w:val="auto"/>
                <w:sz w:val="20"/>
                <w:szCs w:val="20"/>
              </w:rPr>
            </w:pPr>
            <w:r w:rsidRPr="0064146B">
              <w:rPr>
                <w:color w:val="auto"/>
                <w:sz w:val="20"/>
                <w:szCs w:val="20"/>
              </w:rPr>
              <w:t>B</w:t>
            </w:r>
          </w:p>
        </w:tc>
      </w:tr>
    </w:tbl>
    <w:p w:rsidR="00890373" w:rsidRPr="0064146B" w:rsidRDefault="00890373" w:rsidP="00890373">
      <w:pPr>
        <w:pStyle w:val="ECVText"/>
        <w:rPr>
          <w:color w:val="auto"/>
          <w:sz w:val="20"/>
          <w:szCs w:val="20"/>
        </w:rPr>
      </w:pPr>
    </w:p>
    <w:tbl>
      <w:tblPr>
        <w:tblW w:w="0" w:type="auto"/>
        <w:tblLayout w:type="fixed"/>
        <w:tblCellMar>
          <w:left w:w="0" w:type="dxa"/>
          <w:right w:w="0" w:type="dxa"/>
        </w:tblCellMar>
        <w:tblLook w:val="0000" w:firstRow="0" w:lastRow="0" w:firstColumn="0" w:lastColumn="0" w:noHBand="0" w:noVBand="0"/>
      </w:tblPr>
      <w:tblGrid>
        <w:gridCol w:w="2835"/>
        <w:gridCol w:w="7540"/>
      </w:tblGrid>
      <w:tr w:rsidR="00890373" w:rsidRPr="0064146B" w:rsidTr="00267372">
        <w:trPr>
          <w:trHeight w:val="170"/>
        </w:trPr>
        <w:tc>
          <w:tcPr>
            <w:tcW w:w="2835" w:type="dxa"/>
            <w:shd w:val="clear" w:color="auto" w:fill="auto"/>
          </w:tcPr>
          <w:p w:rsidR="00890373" w:rsidRPr="0064146B" w:rsidRDefault="009979E6" w:rsidP="009979E6">
            <w:pPr>
              <w:pStyle w:val="ECVText"/>
              <w:rPr>
                <w:color w:val="auto"/>
                <w:sz w:val="20"/>
                <w:szCs w:val="20"/>
              </w:rPr>
            </w:pPr>
            <w:r>
              <w:rPr>
                <w:b/>
                <w:color w:val="auto"/>
                <w:sz w:val="24"/>
                <w:lang w:val="en-US"/>
              </w:rPr>
              <w:t>Additional Information</w:t>
            </w:r>
          </w:p>
        </w:tc>
        <w:tc>
          <w:tcPr>
            <w:tcW w:w="7540" w:type="dxa"/>
            <w:shd w:val="clear" w:color="auto" w:fill="auto"/>
            <w:vAlign w:val="bottom"/>
          </w:tcPr>
          <w:p w:rsidR="00890373" w:rsidRPr="0064146B" w:rsidRDefault="00890373" w:rsidP="00267372">
            <w:pPr>
              <w:pStyle w:val="ECVText"/>
              <w:rPr>
                <w:color w:val="auto"/>
                <w:sz w:val="20"/>
                <w:szCs w:val="20"/>
              </w:rPr>
            </w:pPr>
            <w:r w:rsidRPr="0064146B">
              <w:rPr>
                <w:noProof/>
                <w:color w:val="auto"/>
                <w:sz w:val="20"/>
                <w:szCs w:val="20"/>
                <w:lang w:eastAsia="bg-BG" w:bidi="ar-SA"/>
              </w:rPr>
              <w:drawing>
                <wp:inline distT="0" distB="0" distL="0" distR="0">
                  <wp:extent cx="4791075" cy="857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91075" cy="85725"/>
                          </a:xfrm>
                          <a:prstGeom prst="rect">
                            <a:avLst/>
                          </a:prstGeom>
                          <a:solidFill>
                            <a:srgbClr val="FFFFFF"/>
                          </a:solidFill>
                          <a:ln>
                            <a:noFill/>
                          </a:ln>
                        </pic:spPr>
                      </pic:pic>
                    </a:graphicData>
                  </a:graphic>
                </wp:inline>
              </w:drawing>
            </w:r>
            <w:r w:rsidRPr="0064146B">
              <w:rPr>
                <w:color w:val="auto"/>
                <w:sz w:val="20"/>
                <w:szCs w:val="20"/>
              </w:rPr>
              <w:t xml:space="preserve"> </w:t>
            </w:r>
          </w:p>
        </w:tc>
      </w:tr>
    </w:tbl>
    <w:p w:rsidR="00890373" w:rsidRPr="0064146B" w:rsidRDefault="00890373" w:rsidP="00890373">
      <w:pPr>
        <w:pStyle w:val="ECVText"/>
        <w:rPr>
          <w:color w:val="auto"/>
          <w:sz w:val="20"/>
          <w:szCs w:val="20"/>
        </w:rPr>
      </w:pPr>
    </w:p>
    <w:tbl>
      <w:tblPr>
        <w:tblpPr w:topFromText="6" w:bottomFromText="170" w:vertAnchor="text" w:tblpX="300" w:tblpY="6"/>
        <w:tblW w:w="0" w:type="auto"/>
        <w:tblLayout w:type="fixed"/>
        <w:tblCellMar>
          <w:left w:w="0" w:type="dxa"/>
          <w:right w:w="0" w:type="dxa"/>
        </w:tblCellMar>
        <w:tblLook w:val="0000" w:firstRow="0" w:lastRow="0" w:firstColumn="0" w:lastColumn="0" w:noHBand="0" w:noVBand="0"/>
      </w:tblPr>
      <w:tblGrid>
        <w:gridCol w:w="1290"/>
        <w:gridCol w:w="8786"/>
      </w:tblGrid>
      <w:tr w:rsidR="00890373" w:rsidRPr="0064146B" w:rsidTr="009979E6">
        <w:trPr>
          <w:trHeight w:val="170"/>
        </w:trPr>
        <w:tc>
          <w:tcPr>
            <w:tcW w:w="1290" w:type="dxa"/>
            <w:shd w:val="clear" w:color="auto" w:fill="auto"/>
          </w:tcPr>
          <w:p w:rsidR="00890373" w:rsidRPr="009979E6" w:rsidRDefault="009979E6" w:rsidP="009979E6">
            <w:pPr>
              <w:pStyle w:val="ECVText"/>
              <w:rPr>
                <w:b/>
                <w:color w:val="auto"/>
                <w:sz w:val="20"/>
                <w:szCs w:val="20"/>
                <w:lang w:val="en-US"/>
              </w:rPr>
            </w:pPr>
            <w:r>
              <w:rPr>
                <w:b/>
                <w:color w:val="auto"/>
                <w:sz w:val="20"/>
                <w:szCs w:val="20"/>
                <w:lang w:val="en-US"/>
              </w:rPr>
              <w:t>Publications</w:t>
            </w:r>
          </w:p>
          <w:p w:rsidR="00890373" w:rsidRPr="0064146B" w:rsidRDefault="00890373" w:rsidP="009979E6">
            <w:pPr>
              <w:pStyle w:val="ECVText"/>
              <w:rPr>
                <w:color w:val="auto"/>
                <w:sz w:val="20"/>
                <w:szCs w:val="20"/>
              </w:rPr>
            </w:pPr>
          </w:p>
          <w:p w:rsidR="00890373" w:rsidRPr="0064146B" w:rsidRDefault="00890373" w:rsidP="009979E6">
            <w:pPr>
              <w:pStyle w:val="ECVText"/>
              <w:rPr>
                <w:color w:val="auto"/>
                <w:sz w:val="20"/>
                <w:szCs w:val="20"/>
              </w:rPr>
            </w:pPr>
          </w:p>
          <w:p w:rsidR="00890373" w:rsidRPr="0064146B" w:rsidRDefault="00890373" w:rsidP="009979E6">
            <w:pPr>
              <w:pStyle w:val="ECVText"/>
              <w:rPr>
                <w:color w:val="auto"/>
                <w:sz w:val="20"/>
                <w:szCs w:val="20"/>
              </w:rPr>
            </w:pPr>
          </w:p>
          <w:p w:rsidR="00890373" w:rsidRPr="0064146B" w:rsidRDefault="00890373" w:rsidP="009979E6">
            <w:pPr>
              <w:pStyle w:val="ECVText"/>
              <w:rPr>
                <w:color w:val="auto"/>
                <w:sz w:val="20"/>
                <w:szCs w:val="20"/>
              </w:rPr>
            </w:pPr>
          </w:p>
          <w:p w:rsidR="00890373" w:rsidRPr="0064146B" w:rsidRDefault="00890373" w:rsidP="009979E6">
            <w:pPr>
              <w:pStyle w:val="ECVText"/>
              <w:rPr>
                <w:color w:val="auto"/>
                <w:sz w:val="20"/>
                <w:szCs w:val="20"/>
              </w:rPr>
            </w:pPr>
          </w:p>
          <w:p w:rsidR="00890373" w:rsidRPr="0064146B" w:rsidRDefault="00890373" w:rsidP="009979E6">
            <w:pPr>
              <w:pStyle w:val="ECVText"/>
              <w:rPr>
                <w:color w:val="auto"/>
                <w:sz w:val="20"/>
                <w:szCs w:val="20"/>
              </w:rPr>
            </w:pPr>
          </w:p>
          <w:p w:rsidR="00890373" w:rsidRPr="0064146B" w:rsidRDefault="00890373" w:rsidP="009979E6">
            <w:pPr>
              <w:pStyle w:val="ECVText"/>
              <w:rPr>
                <w:color w:val="auto"/>
                <w:sz w:val="20"/>
                <w:szCs w:val="20"/>
              </w:rPr>
            </w:pPr>
          </w:p>
          <w:p w:rsidR="00890373" w:rsidRDefault="00890373" w:rsidP="009979E6">
            <w:pPr>
              <w:pStyle w:val="ECVText"/>
              <w:rPr>
                <w:color w:val="auto"/>
                <w:sz w:val="20"/>
                <w:szCs w:val="20"/>
              </w:rPr>
            </w:pPr>
          </w:p>
          <w:p w:rsidR="00890373" w:rsidRDefault="00890373" w:rsidP="009979E6">
            <w:pPr>
              <w:pStyle w:val="ECVText"/>
              <w:rPr>
                <w:color w:val="auto"/>
                <w:sz w:val="20"/>
                <w:szCs w:val="20"/>
              </w:rPr>
            </w:pPr>
          </w:p>
          <w:p w:rsidR="00890373" w:rsidRDefault="00890373" w:rsidP="009979E6">
            <w:pPr>
              <w:pStyle w:val="ECVText"/>
              <w:rPr>
                <w:color w:val="auto"/>
                <w:sz w:val="20"/>
                <w:szCs w:val="20"/>
              </w:rPr>
            </w:pPr>
          </w:p>
          <w:p w:rsidR="00890373" w:rsidRDefault="00890373" w:rsidP="009979E6">
            <w:pPr>
              <w:pStyle w:val="ECVText"/>
              <w:rPr>
                <w:color w:val="auto"/>
                <w:sz w:val="20"/>
                <w:szCs w:val="20"/>
              </w:rPr>
            </w:pPr>
          </w:p>
          <w:p w:rsidR="00890373" w:rsidRDefault="00890373" w:rsidP="009979E6">
            <w:pPr>
              <w:pStyle w:val="ECVText"/>
              <w:rPr>
                <w:color w:val="auto"/>
                <w:sz w:val="20"/>
                <w:szCs w:val="20"/>
              </w:rPr>
            </w:pPr>
          </w:p>
          <w:p w:rsidR="00890373" w:rsidRDefault="00890373" w:rsidP="009979E6">
            <w:pPr>
              <w:pStyle w:val="ECVText"/>
              <w:rPr>
                <w:color w:val="auto"/>
                <w:sz w:val="20"/>
                <w:szCs w:val="20"/>
              </w:rPr>
            </w:pPr>
          </w:p>
          <w:p w:rsidR="00890373" w:rsidRDefault="00890373" w:rsidP="009979E6">
            <w:pPr>
              <w:pStyle w:val="ECVText"/>
              <w:rPr>
                <w:color w:val="auto"/>
                <w:sz w:val="20"/>
                <w:szCs w:val="20"/>
              </w:rPr>
            </w:pPr>
          </w:p>
          <w:p w:rsidR="00890373" w:rsidRDefault="00890373" w:rsidP="009979E6">
            <w:pPr>
              <w:pStyle w:val="ECVText"/>
              <w:rPr>
                <w:color w:val="auto"/>
                <w:sz w:val="20"/>
                <w:szCs w:val="20"/>
              </w:rPr>
            </w:pPr>
          </w:p>
          <w:p w:rsidR="00890373" w:rsidRDefault="00890373" w:rsidP="009979E6">
            <w:pPr>
              <w:pStyle w:val="ECVText"/>
              <w:spacing w:line="276" w:lineRule="auto"/>
              <w:rPr>
                <w:color w:val="auto"/>
                <w:sz w:val="20"/>
                <w:szCs w:val="20"/>
              </w:rPr>
            </w:pPr>
          </w:p>
          <w:p w:rsidR="00890373" w:rsidRDefault="00890373" w:rsidP="009979E6">
            <w:pPr>
              <w:pStyle w:val="ECVText"/>
              <w:spacing w:line="276" w:lineRule="auto"/>
              <w:rPr>
                <w:color w:val="auto"/>
                <w:sz w:val="20"/>
                <w:szCs w:val="20"/>
              </w:rPr>
            </w:pPr>
          </w:p>
          <w:p w:rsidR="00890373" w:rsidRPr="009979E6" w:rsidRDefault="009979E6" w:rsidP="009979E6">
            <w:pPr>
              <w:pStyle w:val="ECVText"/>
              <w:rPr>
                <w:color w:val="auto"/>
                <w:sz w:val="20"/>
                <w:szCs w:val="20"/>
                <w:lang w:val="en-US"/>
              </w:rPr>
            </w:pPr>
            <w:r>
              <w:rPr>
                <w:color w:val="auto"/>
                <w:sz w:val="20"/>
                <w:szCs w:val="20"/>
                <w:lang w:val="en-US"/>
              </w:rPr>
              <w:t>Conferences</w:t>
            </w:r>
          </w:p>
          <w:p w:rsidR="00890373" w:rsidRPr="0064146B" w:rsidRDefault="00890373" w:rsidP="009979E6">
            <w:pPr>
              <w:pStyle w:val="ECVText"/>
              <w:rPr>
                <w:color w:val="auto"/>
                <w:sz w:val="20"/>
                <w:szCs w:val="20"/>
              </w:rPr>
            </w:pPr>
          </w:p>
          <w:p w:rsidR="00890373" w:rsidRPr="0064146B" w:rsidRDefault="00890373" w:rsidP="009979E6">
            <w:pPr>
              <w:pStyle w:val="ECVText"/>
              <w:rPr>
                <w:color w:val="auto"/>
                <w:sz w:val="20"/>
                <w:szCs w:val="20"/>
              </w:rPr>
            </w:pPr>
          </w:p>
          <w:p w:rsidR="00890373" w:rsidRPr="0064146B" w:rsidRDefault="00890373" w:rsidP="009979E6">
            <w:pPr>
              <w:pStyle w:val="ECVText"/>
              <w:rPr>
                <w:color w:val="auto"/>
                <w:sz w:val="20"/>
                <w:szCs w:val="20"/>
              </w:rPr>
            </w:pPr>
          </w:p>
          <w:p w:rsidR="00890373" w:rsidRPr="0064146B" w:rsidRDefault="00890373" w:rsidP="009979E6">
            <w:pPr>
              <w:pStyle w:val="ECVText"/>
              <w:rPr>
                <w:color w:val="auto"/>
                <w:sz w:val="20"/>
                <w:szCs w:val="20"/>
              </w:rPr>
            </w:pPr>
          </w:p>
          <w:p w:rsidR="00890373" w:rsidRPr="0064146B" w:rsidRDefault="00890373" w:rsidP="009979E6">
            <w:pPr>
              <w:pStyle w:val="ECVText"/>
              <w:rPr>
                <w:color w:val="auto"/>
                <w:sz w:val="20"/>
                <w:szCs w:val="20"/>
              </w:rPr>
            </w:pPr>
          </w:p>
          <w:p w:rsidR="00890373" w:rsidRPr="0064146B" w:rsidRDefault="00890373" w:rsidP="009979E6">
            <w:pPr>
              <w:pStyle w:val="ECVText"/>
              <w:rPr>
                <w:color w:val="auto"/>
                <w:sz w:val="20"/>
                <w:szCs w:val="20"/>
              </w:rPr>
            </w:pPr>
          </w:p>
          <w:p w:rsidR="00890373" w:rsidRPr="0064146B" w:rsidRDefault="00890373" w:rsidP="009979E6">
            <w:pPr>
              <w:pStyle w:val="ECVText"/>
              <w:rPr>
                <w:color w:val="auto"/>
                <w:sz w:val="20"/>
                <w:szCs w:val="20"/>
              </w:rPr>
            </w:pPr>
          </w:p>
          <w:p w:rsidR="00890373" w:rsidRPr="0064146B" w:rsidRDefault="00890373" w:rsidP="009979E6">
            <w:pPr>
              <w:pStyle w:val="ECVText"/>
              <w:rPr>
                <w:color w:val="auto"/>
                <w:sz w:val="20"/>
                <w:szCs w:val="20"/>
              </w:rPr>
            </w:pPr>
          </w:p>
          <w:p w:rsidR="00890373" w:rsidRPr="0064146B" w:rsidRDefault="00890373" w:rsidP="009979E6">
            <w:pPr>
              <w:pStyle w:val="ECVText"/>
              <w:rPr>
                <w:color w:val="auto"/>
                <w:sz w:val="20"/>
                <w:szCs w:val="20"/>
              </w:rPr>
            </w:pPr>
          </w:p>
          <w:p w:rsidR="00890373" w:rsidRPr="0064146B" w:rsidRDefault="00890373" w:rsidP="009979E6">
            <w:pPr>
              <w:pStyle w:val="ECVText"/>
              <w:rPr>
                <w:color w:val="auto"/>
                <w:sz w:val="20"/>
                <w:szCs w:val="20"/>
              </w:rPr>
            </w:pPr>
          </w:p>
          <w:p w:rsidR="00890373" w:rsidRPr="0064146B" w:rsidRDefault="00890373" w:rsidP="009979E6">
            <w:pPr>
              <w:pStyle w:val="ECVText"/>
              <w:rPr>
                <w:color w:val="auto"/>
                <w:sz w:val="20"/>
                <w:szCs w:val="20"/>
              </w:rPr>
            </w:pPr>
          </w:p>
          <w:p w:rsidR="00890373" w:rsidRPr="0064146B" w:rsidRDefault="00890373" w:rsidP="009979E6">
            <w:pPr>
              <w:pStyle w:val="ECVText"/>
              <w:rPr>
                <w:color w:val="auto"/>
                <w:sz w:val="20"/>
                <w:szCs w:val="20"/>
              </w:rPr>
            </w:pPr>
          </w:p>
          <w:p w:rsidR="00890373" w:rsidRPr="0064146B" w:rsidRDefault="00890373" w:rsidP="009979E6">
            <w:pPr>
              <w:pStyle w:val="ECVText"/>
              <w:rPr>
                <w:color w:val="auto"/>
                <w:sz w:val="20"/>
                <w:szCs w:val="20"/>
              </w:rPr>
            </w:pPr>
          </w:p>
          <w:p w:rsidR="00890373" w:rsidRPr="0064146B" w:rsidRDefault="00890373" w:rsidP="009979E6">
            <w:pPr>
              <w:pStyle w:val="ECVText"/>
              <w:rPr>
                <w:color w:val="auto"/>
                <w:sz w:val="20"/>
                <w:szCs w:val="20"/>
              </w:rPr>
            </w:pPr>
          </w:p>
          <w:p w:rsidR="00890373" w:rsidRPr="0064146B" w:rsidRDefault="00890373" w:rsidP="009979E6">
            <w:pPr>
              <w:pStyle w:val="ECVText"/>
              <w:rPr>
                <w:color w:val="auto"/>
                <w:sz w:val="20"/>
                <w:szCs w:val="20"/>
              </w:rPr>
            </w:pPr>
          </w:p>
          <w:p w:rsidR="00890373" w:rsidRPr="0064146B" w:rsidRDefault="00890373" w:rsidP="009979E6">
            <w:pPr>
              <w:pStyle w:val="ECVText"/>
              <w:rPr>
                <w:color w:val="auto"/>
                <w:sz w:val="20"/>
                <w:szCs w:val="20"/>
              </w:rPr>
            </w:pPr>
          </w:p>
          <w:p w:rsidR="00890373" w:rsidRPr="0064146B" w:rsidRDefault="00890373" w:rsidP="009979E6">
            <w:pPr>
              <w:pStyle w:val="ECVText"/>
              <w:rPr>
                <w:color w:val="auto"/>
                <w:sz w:val="20"/>
                <w:szCs w:val="20"/>
              </w:rPr>
            </w:pPr>
          </w:p>
          <w:p w:rsidR="00890373" w:rsidRPr="0064146B" w:rsidRDefault="00890373" w:rsidP="009979E6">
            <w:pPr>
              <w:pStyle w:val="ECVText"/>
              <w:rPr>
                <w:color w:val="auto"/>
                <w:sz w:val="20"/>
                <w:szCs w:val="20"/>
              </w:rPr>
            </w:pPr>
          </w:p>
          <w:p w:rsidR="00890373" w:rsidRPr="0064146B" w:rsidRDefault="00890373" w:rsidP="009979E6">
            <w:pPr>
              <w:pStyle w:val="ECVText"/>
              <w:rPr>
                <w:color w:val="auto"/>
                <w:sz w:val="20"/>
                <w:szCs w:val="20"/>
              </w:rPr>
            </w:pPr>
          </w:p>
          <w:p w:rsidR="00890373" w:rsidRPr="0064146B" w:rsidRDefault="00890373" w:rsidP="009979E6">
            <w:pPr>
              <w:pStyle w:val="ECVText"/>
              <w:rPr>
                <w:color w:val="auto"/>
                <w:sz w:val="20"/>
                <w:szCs w:val="20"/>
              </w:rPr>
            </w:pPr>
          </w:p>
          <w:p w:rsidR="00890373" w:rsidRPr="0064146B" w:rsidRDefault="00890373" w:rsidP="009979E6">
            <w:pPr>
              <w:pStyle w:val="ECVText"/>
              <w:rPr>
                <w:color w:val="auto"/>
                <w:sz w:val="20"/>
                <w:szCs w:val="20"/>
              </w:rPr>
            </w:pPr>
          </w:p>
          <w:p w:rsidR="00890373" w:rsidRPr="0064146B" w:rsidRDefault="00890373" w:rsidP="009979E6">
            <w:pPr>
              <w:pStyle w:val="ECVText"/>
              <w:rPr>
                <w:color w:val="auto"/>
                <w:sz w:val="20"/>
                <w:szCs w:val="20"/>
              </w:rPr>
            </w:pPr>
          </w:p>
          <w:p w:rsidR="00890373" w:rsidRPr="0064146B" w:rsidRDefault="00890373" w:rsidP="009979E6">
            <w:pPr>
              <w:pStyle w:val="ECVText"/>
              <w:rPr>
                <w:color w:val="auto"/>
                <w:sz w:val="20"/>
                <w:szCs w:val="20"/>
              </w:rPr>
            </w:pPr>
          </w:p>
          <w:p w:rsidR="00890373" w:rsidRPr="0064146B" w:rsidRDefault="00890373" w:rsidP="009979E6">
            <w:pPr>
              <w:pStyle w:val="ECVText"/>
              <w:rPr>
                <w:color w:val="auto"/>
                <w:sz w:val="20"/>
                <w:szCs w:val="20"/>
              </w:rPr>
            </w:pPr>
          </w:p>
          <w:p w:rsidR="00890373" w:rsidRPr="0064146B" w:rsidRDefault="00890373" w:rsidP="009979E6">
            <w:pPr>
              <w:pStyle w:val="ECVText"/>
              <w:rPr>
                <w:color w:val="auto"/>
                <w:sz w:val="20"/>
                <w:szCs w:val="20"/>
              </w:rPr>
            </w:pPr>
          </w:p>
          <w:p w:rsidR="00890373" w:rsidRPr="0064146B" w:rsidRDefault="00890373" w:rsidP="009979E6">
            <w:pPr>
              <w:pStyle w:val="ECVText"/>
              <w:rPr>
                <w:color w:val="auto"/>
                <w:sz w:val="20"/>
                <w:szCs w:val="20"/>
              </w:rPr>
            </w:pPr>
          </w:p>
          <w:p w:rsidR="00890373" w:rsidRPr="0064146B" w:rsidRDefault="00890373" w:rsidP="009979E6">
            <w:pPr>
              <w:pStyle w:val="ECVText"/>
              <w:rPr>
                <w:color w:val="auto"/>
                <w:sz w:val="20"/>
                <w:szCs w:val="20"/>
              </w:rPr>
            </w:pPr>
          </w:p>
          <w:p w:rsidR="00890373" w:rsidRPr="0064146B" w:rsidRDefault="00890373" w:rsidP="009979E6">
            <w:pPr>
              <w:pStyle w:val="ECVText"/>
              <w:rPr>
                <w:color w:val="auto"/>
                <w:sz w:val="20"/>
                <w:szCs w:val="20"/>
              </w:rPr>
            </w:pPr>
          </w:p>
          <w:p w:rsidR="00890373" w:rsidRDefault="00890373" w:rsidP="009979E6">
            <w:pPr>
              <w:pStyle w:val="ECVText"/>
              <w:rPr>
                <w:color w:val="auto"/>
                <w:sz w:val="20"/>
                <w:szCs w:val="20"/>
              </w:rPr>
            </w:pPr>
          </w:p>
          <w:p w:rsidR="00890373" w:rsidRDefault="00890373" w:rsidP="009979E6">
            <w:pPr>
              <w:pStyle w:val="ECVText"/>
              <w:rPr>
                <w:color w:val="auto"/>
                <w:sz w:val="20"/>
                <w:szCs w:val="20"/>
              </w:rPr>
            </w:pPr>
          </w:p>
          <w:p w:rsidR="00890373" w:rsidRDefault="00890373" w:rsidP="009979E6">
            <w:pPr>
              <w:pStyle w:val="ECVText"/>
              <w:rPr>
                <w:color w:val="auto"/>
                <w:sz w:val="20"/>
                <w:szCs w:val="20"/>
              </w:rPr>
            </w:pPr>
          </w:p>
          <w:p w:rsidR="00890373" w:rsidRDefault="00890373" w:rsidP="009979E6">
            <w:pPr>
              <w:pStyle w:val="ECVText"/>
              <w:rPr>
                <w:color w:val="auto"/>
                <w:sz w:val="20"/>
                <w:szCs w:val="20"/>
              </w:rPr>
            </w:pPr>
          </w:p>
          <w:p w:rsidR="00890373" w:rsidRDefault="00890373" w:rsidP="009979E6">
            <w:pPr>
              <w:pStyle w:val="ECVText"/>
              <w:rPr>
                <w:color w:val="auto"/>
                <w:sz w:val="20"/>
                <w:szCs w:val="20"/>
              </w:rPr>
            </w:pPr>
          </w:p>
          <w:p w:rsidR="00890373" w:rsidRDefault="00890373" w:rsidP="009979E6">
            <w:pPr>
              <w:pStyle w:val="ECVText"/>
              <w:rPr>
                <w:color w:val="auto"/>
                <w:sz w:val="20"/>
                <w:szCs w:val="20"/>
              </w:rPr>
            </w:pPr>
          </w:p>
          <w:p w:rsidR="00890373" w:rsidRDefault="00890373" w:rsidP="009979E6">
            <w:pPr>
              <w:pStyle w:val="ECVText"/>
              <w:rPr>
                <w:color w:val="auto"/>
                <w:sz w:val="20"/>
                <w:szCs w:val="20"/>
              </w:rPr>
            </w:pPr>
          </w:p>
          <w:p w:rsidR="00890373" w:rsidRDefault="00890373" w:rsidP="009979E6">
            <w:pPr>
              <w:pStyle w:val="ECVText"/>
              <w:rPr>
                <w:color w:val="auto"/>
                <w:sz w:val="20"/>
                <w:szCs w:val="20"/>
              </w:rPr>
            </w:pPr>
          </w:p>
          <w:p w:rsidR="00890373" w:rsidRDefault="00890373" w:rsidP="009979E6">
            <w:pPr>
              <w:pStyle w:val="ECVText"/>
              <w:rPr>
                <w:color w:val="auto"/>
                <w:sz w:val="20"/>
                <w:szCs w:val="20"/>
              </w:rPr>
            </w:pPr>
          </w:p>
          <w:p w:rsidR="00890373" w:rsidRDefault="00890373" w:rsidP="009979E6">
            <w:pPr>
              <w:pStyle w:val="ECVText"/>
              <w:rPr>
                <w:color w:val="auto"/>
                <w:sz w:val="20"/>
                <w:szCs w:val="20"/>
              </w:rPr>
            </w:pPr>
          </w:p>
          <w:p w:rsidR="00890373" w:rsidRDefault="00890373" w:rsidP="009979E6">
            <w:pPr>
              <w:pStyle w:val="ECVText"/>
              <w:rPr>
                <w:color w:val="auto"/>
                <w:sz w:val="20"/>
                <w:szCs w:val="20"/>
              </w:rPr>
            </w:pPr>
          </w:p>
          <w:p w:rsidR="00890373" w:rsidRDefault="00890373" w:rsidP="009979E6">
            <w:pPr>
              <w:pStyle w:val="ECVText"/>
              <w:rPr>
                <w:color w:val="auto"/>
                <w:sz w:val="20"/>
                <w:szCs w:val="20"/>
              </w:rPr>
            </w:pPr>
          </w:p>
          <w:p w:rsidR="00890373" w:rsidRDefault="00890373" w:rsidP="009979E6">
            <w:pPr>
              <w:pStyle w:val="ECVText"/>
              <w:rPr>
                <w:color w:val="auto"/>
                <w:sz w:val="20"/>
                <w:szCs w:val="20"/>
              </w:rPr>
            </w:pPr>
          </w:p>
          <w:p w:rsidR="00890373" w:rsidRDefault="00890373" w:rsidP="009979E6">
            <w:pPr>
              <w:pStyle w:val="ECVText"/>
              <w:rPr>
                <w:color w:val="auto"/>
                <w:sz w:val="20"/>
                <w:szCs w:val="20"/>
              </w:rPr>
            </w:pPr>
          </w:p>
          <w:p w:rsidR="00890373" w:rsidRDefault="00890373" w:rsidP="009979E6">
            <w:pPr>
              <w:pStyle w:val="ECVText"/>
              <w:rPr>
                <w:color w:val="auto"/>
                <w:sz w:val="20"/>
                <w:szCs w:val="20"/>
              </w:rPr>
            </w:pPr>
          </w:p>
          <w:p w:rsidR="00890373" w:rsidRDefault="00890373" w:rsidP="009979E6">
            <w:pPr>
              <w:pStyle w:val="ECVText"/>
              <w:rPr>
                <w:color w:val="auto"/>
                <w:sz w:val="20"/>
                <w:szCs w:val="20"/>
              </w:rPr>
            </w:pPr>
          </w:p>
          <w:p w:rsidR="00890373" w:rsidRDefault="00890373" w:rsidP="009979E6">
            <w:pPr>
              <w:pStyle w:val="ECVText"/>
              <w:rPr>
                <w:color w:val="auto"/>
                <w:sz w:val="20"/>
                <w:szCs w:val="20"/>
              </w:rPr>
            </w:pPr>
          </w:p>
          <w:p w:rsidR="00890373" w:rsidRDefault="00890373" w:rsidP="009979E6">
            <w:pPr>
              <w:pStyle w:val="ECVText"/>
              <w:rPr>
                <w:color w:val="auto"/>
                <w:sz w:val="20"/>
                <w:szCs w:val="20"/>
              </w:rPr>
            </w:pPr>
          </w:p>
          <w:p w:rsidR="00890373" w:rsidRDefault="00890373" w:rsidP="009979E6">
            <w:pPr>
              <w:pStyle w:val="ECVText"/>
              <w:rPr>
                <w:color w:val="auto"/>
                <w:sz w:val="20"/>
                <w:szCs w:val="20"/>
              </w:rPr>
            </w:pPr>
          </w:p>
          <w:p w:rsidR="00890373" w:rsidRDefault="00890373" w:rsidP="009979E6">
            <w:pPr>
              <w:pStyle w:val="ECVText"/>
              <w:rPr>
                <w:color w:val="auto"/>
                <w:sz w:val="20"/>
                <w:szCs w:val="20"/>
              </w:rPr>
            </w:pPr>
          </w:p>
          <w:p w:rsidR="00890373" w:rsidRDefault="00890373" w:rsidP="009979E6">
            <w:pPr>
              <w:pStyle w:val="ECVText"/>
              <w:rPr>
                <w:color w:val="auto"/>
                <w:sz w:val="20"/>
                <w:szCs w:val="20"/>
              </w:rPr>
            </w:pPr>
          </w:p>
          <w:p w:rsidR="00890373" w:rsidRDefault="00890373" w:rsidP="009979E6">
            <w:pPr>
              <w:pStyle w:val="ECVText"/>
              <w:rPr>
                <w:color w:val="auto"/>
                <w:sz w:val="20"/>
                <w:szCs w:val="20"/>
              </w:rPr>
            </w:pPr>
          </w:p>
          <w:p w:rsidR="00890373" w:rsidRDefault="00890373" w:rsidP="009979E6">
            <w:pPr>
              <w:pStyle w:val="ECVText"/>
              <w:rPr>
                <w:color w:val="auto"/>
                <w:sz w:val="20"/>
                <w:szCs w:val="20"/>
              </w:rPr>
            </w:pPr>
          </w:p>
          <w:p w:rsidR="00890373" w:rsidRDefault="00890373" w:rsidP="009979E6">
            <w:pPr>
              <w:pStyle w:val="ECVText"/>
              <w:rPr>
                <w:color w:val="auto"/>
                <w:sz w:val="20"/>
                <w:szCs w:val="20"/>
              </w:rPr>
            </w:pPr>
          </w:p>
          <w:p w:rsidR="00890373" w:rsidRDefault="00890373" w:rsidP="009979E6">
            <w:pPr>
              <w:pStyle w:val="ECVText"/>
              <w:rPr>
                <w:color w:val="auto"/>
                <w:sz w:val="20"/>
                <w:szCs w:val="20"/>
              </w:rPr>
            </w:pPr>
          </w:p>
          <w:p w:rsidR="00890373" w:rsidRDefault="00890373" w:rsidP="009979E6">
            <w:pPr>
              <w:pStyle w:val="ECVText"/>
              <w:rPr>
                <w:color w:val="auto"/>
                <w:sz w:val="20"/>
                <w:szCs w:val="20"/>
              </w:rPr>
            </w:pPr>
          </w:p>
          <w:p w:rsidR="00890373" w:rsidRDefault="00890373" w:rsidP="009979E6">
            <w:pPr>
              <w:pStyle w:val="ECVText"/>
              <w:rPr>
                <w:color w:val="auto"/>
                <w:sz w:val="20"/>
                <w:szCs w:val="20"/>
              </w:rPr>
            </w:pPr>
          </w:p>
          <w:p w:rsidR="00890373" w:rsidRDefault="00890373" w:rsidP="009979E6">
            <w:pPr>
              <w:pStyle w:val="ECVText"/>
              <w:rPr>
                <w:color w:val="auto"/>
                <w:sz w:val="20"/>
                <w:szCs w:val="20"/>
              </w:rPr>
            </w:pPr>
          </w:p>
          <w:p w:rsidR="00890373" w:rsidRDefault="00890373" w:rsidP="009979E6">
            <w:pPr>
              <w:pStyle w:val="ECVText"/>
              <w:rPr>
                <w:color w:val="auto"/>
                <w:sz w:val="20"/>
                <w:szCs w:val="20"/>
              </w:rPr>
            </w:pPr>
          </w:p>
          <w:p w:rsidR="00890373" w:rsidRDefault="00890373" w:rsidP="009979E6">
            <w:pPr>
              <w:pStyle w:val="ECVText"/>
              <w:rPr>
                <w:color w:val="auto"/>
                <w:sz w:val="20"/>
                <w:szCs w:val="20"/>
              </w:rPr>
            </w:pPr>
          </w:p>
          <w:p w:rsidR="00890373" w:rsidRDefault="00890373" w:rsidP="009979E6">
            <w:pPr>
              <w:pStyle w:val="ECVText"/>
              <w:rPr>
                <w:color w:val="auto"/>
                <w:sz w:val="20"/>
                <w:szCs w:val="20"/>
              </w:rPr>
            </w:pPr>
          </w:p>
          <w:p w:rsidR="00890373" w:rsidRDefault="00890373" w:rsidP="009979E6">
            <w:pPr>
              <w:pStyle w:val="ECVText"/>
              <w:rPr>
                <w:color w:val="auto"/>
                <w:sz w:val="20"/>
                <w:szCs w:val="20"/>
              </w:rPr>
            </w:pPr>
          </w:p>
          <w:p w:rsidR="00890373" w:rsidRDefault="00890373" w:rsidP="009979E6">
            <w:pPr>
              <w:pStyle w:val="ECVText"/>
              <w:rPr>
                <w:color w:val="auto"/>
                <w:sz w:val="20"/>
                <w:szCs w:val="20"/>
              </w:rPr>
            </w:pPr>
          </w:p>
          <w:p w:rsidR="00890373" w:rsidRDefault="00890373" w:rsidP="009979E6">
            <w:pPr>
              <w:pStyle w:val="ECVText"/>
              <w:rPr>
                <w:color w:val="auto"/>
                <w:sz w:val="20"/>
                <w:szCs w:val="20"/>
              </w:rPr>
            </w:pPr>
          </w:p>
          <w:p w:rsidR="00890373" w:rsidRDefault="00890373" w:rsidP="009979E6">
            <w:pPr>
              <w:pStyle w:val="ECVText"/>
              <w:rPr>
                <w:color w:val="auto"/>
                <w:sz w:val="20"/>
                <w:szCs w:val="20"/>
              </w:rPr>
            </w:pPr>
          </w:p>
          <w:p w:rsidR="00890373" w:rsidRDefault="00890373" w:rsidP="009979E6">
            <w:pPr>
              <w:pStyle w:val="ECVText"/>
              <w:rPr>
                <w:color w:val="auto"/>
                <w:sz w:val="20"/>
                <w:szCs w:val="20"/>
              </w:rPr>
            </w:pPr>
          </w:p>
          <w:p w:rsidR="00890373" w:rsidRDefault="00890373" w:rsidP="009979E6">
            <w:pPr>
              <w:pStyle w:val="ECVText"/>
              <w:rPr>
                <w:color w:val="auto"/>
                <w:sz w:val="20"/>
                <w:szCs w:val="20"/>
              </w:rPr>
            </w:pPr>
          </w:p>
          <w:p w:rsidR="009979E6" w:rsidRDefault="009979E6" w:rsidP="009979E6">
            <w:pPr>
              <w:pStyle w:val="ECVText"/>
              <w:rPr>
                <w:b/>
                <w:color w:val="auto"/>
                <w:sz w:val="20"/>
                <w:szCs w:val="20"/>
                <w:lang w:val="en-US"/>
              </w:rPr>
            </w:pPr>
          </w:p>
          <w:p w:rsidR="00890373" w:rsidRPr="009979E6" w:rsidRDefault="009979E6" w:rsidP="009979E6">
            <w:pPr>
              <w:pStyle w:val="ECVText"/>
              <w:rPr>
                <w:b/>
                <w:color w:val="auto"/>
                <w:sz w:val="20"/>
                <w:szCs w:val="20"/>
                <w:lang w:val="en-US"/>
              </w:rPr>
            </w:pPr>
            <w:r>
              <w:rPr>
                <w:b/>
                <w:color w:val="auto"/>
                <w:sz w:val="20"/>
                <w:szCs w:val="20"/>
                <w:lang w:val="en-US"/>
              </w:rPr>
              <w:t>Projects</w:t>
            </w:r>
          </w:p>
          <w:p w:rsidR="00890373" w:rsidRPr="0064146B" w:rsidRDefault="00890373" w:rsidP="009979E6">
            <w:pPr>
              <w:pStyle w:val="ECVText"/>
              <w:rPr>
                <w:color w:val="auto"/>
                <w:sz w:val="20"/>
                <w:szCs w:val="20"/>
              </w:rPr>
            </w:pPr>
          </w:p>
          <w:p w:rsidR="00890373" w:rsidRPr="0064146B" w:rsidRDefault="00890373" w:rsidP="009979E6">
            <w:pPr>
              <w:pStyle w:val="ECVText"/>
              <w:rPr>
                <w:color w:val="auto"/>
                <w:sz w:val="20"/>
                <w:szCs w:val="20"/>
              </w:rPr>
            </w:pPr>
          </w:p>
          <w:p w:rsidR="00890373" w:rsidRPr="0064146B" w:rsidRDefault="00890373" w:rsidP="009979E6">
            <w:pPr>
              <w:pStyle w:val="ECVText"/>
              <w:rPr>
                <w:color w:val="auto"/>
                <w:sz w:val="20"/>
                <w:szCs w:val="20"/>
              </w:rPr>
            </w:pPr>
          </w:p>
          <w:p w:rsidR="00890373" w:rsidRPr="0064146B" w:rsidRDefault="00890373" w:rsidP="009979E6">
            <w:pPr>
              <w:pStyle w:val="ECVText"/>
              <w:rPr>
                <w:color w:val="auto"/>
                <w:sz w:val="20"/>
                <w:szCs w:val="20"/>
              </w:rPr>
            </w:pPr>
          </w:p>
          <w:p w:rsidR="00890373" w:rsidRPr="0064146B" w:rsidRDefault="00890373" w:rsidP="009979E6">
            <w:pPr>
              <w:pStyle w:val="ECVText"/>
              <w:rPr>
                <w:color w:val="auto"/>
                <w:sz w:val="20"/>
                <w:szCs w:val="20"/>
              </w:rPr>
            </w:pPr>
          </w:p>
          <w:p w:rsidR="00890373" w:rsidRPr="0064146B" w:rsidRDefault="00890373" w:rsidP="009979E6">
            <w:pPr>
              <w:pStyle w:val="ECVText"/>
              <w:rPr>
                <w:color w:val="auto"/>
                <w:sz w:val="20"/>
                <w:szCs w:val="20"/>
              </w:rPr>
            </w:pPr>
          </w:p>
          <w:p w:rsidR="00890373" w:rsidRPr="0064146B" w:rsidRDefault="00890373" w:rsidP="009979E6">
            <w:pPr>
              <w:pStyle w:val="ECVText"/>
              <w:rPr>
                <w:color w:val="auto"/>
                <w:sz w:val="20"/>
                <w:szCs w:val="20"/>
              </w:rPr>
            </w:pPr>
          </w:p>
          <w:p w:rsidR="00890373" w:rsidRPr="0064146B" w:rsidRDefault="00890373" w:rsidP="009979E6">
            <w:pPr>
              <w:pStyle w:val="ECVText"/>
              <w:rPr>
                <w:color w:val="auto"/>
                <w:sz w:val="20"/>
                <w:szCs w:val="20"/>
              </w:rPr>
            </w:pPr>
          </w:p>
          <w:p w:rsidR="00890373" w:rsidRPr="0064146B" w:rsidRDefault="00890373" w:rsidP="009979E6">
            <w:pPr>
              <w:pStyle w:val="ECVText"/>
              <w:rPr>
                <w:color w:val="auto"/>
                <w:sz w:val="20"/>
                <w:szCs w:val="20"/>
              </w:rPr>
            </w:pPr>
          </w:p>
          <w:p w:rsidR="00890373" w:rsidRPr="0064146B" w:rsidRDefault="00890373" w:rsidP="009979E6">
            <w:pPr>
              <w:pStyle w:val="ECVText"/>
              <w:rPr>
                <w:color w:val="auto"/>
                <w:sz w:val="20"/>
                <w:szCs w:val="20"/>
              </w:rPr>
            </w:pPr>
          </w:p>
          <w:p w:rsidR="00890373" w:rsidRPr="0064146B" w:rsidRDefault="00890373" w:rsidP="009979E6">
            <w:pPr>
              <w:pStyle w:val="ECVText"/>
              <w:rPr>
                <w:color w:val="auto"/>
                <w:sz w:val="20"/>
                <w:szCs w:val="20"/>
              </w:rPr>
            </w:pPr>
          </w:p>
          <w:p w:rsidR="00890373" w:rsidRPr="0064146B" w:rsidRDefault="00890373" w:rsidP="009979E6">
            <w:pPr>
              <w:pStyle w:val="ECVText"/>
              <w:rPr>
                <w:color w:val="auto"/>
                <w:sz w:val="20"/>
                <w:szCs w:val="20"/>
              </w:rPr>
            </w:pPr>
          </w:p>
          <w:p w:rsidR="00890373" w:rsidRPr="0064146B" w:rsidRDefault="00890373" w:rsidP="009979E6">
            <w:pPr>
              <w:pStyle w:val="ECVText"/>
              <w:rPr>
                <w:color w:val="auto"/>
                <w:sz w:val="20"/>
                <w:szCs w:val="20"/>
              </w:rPr>
            </w:pPr>
          </w:p>
          <w:p w:rsidR="00890373" w:rsidRPr="0064146B" w:rsidRDefault="00890373" w:rsidP="009979E6">
            <w:pPr>
              <w:pStyle w:val="ECVText"/>
              <w:rPr>
                <w:color w:val="auto"/>
                <w:sz w:val="20"/>
                <w:szCs w:val="20"/>
              </w:rPr>
            </w:pPr>
          </w:p>
          <w:p w:rsidR="00890373" w:rsidRPr="0064146B" w:rsidRDefault="00890373" w:rsidP="009979E6">
            <w:pPr>
              <w:pStyle w:val="ECVText"/>
              <w:rPr>
                <w:color w:val="auto"/>
                <w:sz w:val="20"/>
                <w:szCs w:val="20"/>
              </w:rPr>
            </w:pPr>
          </w:p>
          <w:p w:rsidR="00890373" w:rsidRPr="0064146B" w:rsidRDefault="00890373" w:rsidP="009979E6">
            <w:pPr>
              <w:pStyle w:val="ECVText"/>
              <w:rPr>
                <w:color w:val="auto"/>
                <w:sz w:val="20"/>
                <w:szCs w:val="20"/>
              </w:rPr>
            </w:pPr>
          </w:p>
          <w:p w:rsidR="00890373" w:rsidRPr="0064146B" w:rsidRDefault="00890373" w:rsidP="009979E6">
            <w:pPr>
              <w:pStyle w:val="ECVText"/>
              <w:rPr>
                <w:color w:val="auto"/>
                <w:sz w:val="20"/>
                <w:szCs w:val="20"/>
              </w:rPr>
            </w:pPr>
          </w:p>
          <w:p w:rsidR="00890373" w:rsidRPr="0064146B" w:rsidRDefault="00890373" w:rsidP="009979E6">
            <w:pPr>
              <w:pStyle w:val="ECVText"/>
              <w:rPr>
                <w:color w:val="auto"/>
                <w:sz w:val="20"/>
                <w:szCs w:val="20"/>
              </w:rPr>
            </w:pPr>
          </w:p>
          <w:p w:rsidR="00890373" w:rsidRPr="0064146B" w:rsidRDefault="00890373" w:rsidP="009979E6">
            <w:pPr>
              <w:pStyle w:val="ECVText"/>
              <w:rPr>
                <w:color w:val="auto"/>
                <w:sz w:val="20"/>
                <w:szCs w:val="20"/>
              </w:rPr>
            </w:pPr>
          </w:p>
          <w:p w:rsidR="00890373" w:rsidRPr="0064146B" w:rsidRDefault="00890373" w:rsidP="009979E6">
            <w:pPr>
              <w:pStyle w:val="ECVText"/>
              <w:rPr>
                <w:color w:val="auto"/>
                <w:sz w:val="20"/>
                <w:szCs w:val="20"/>
              </w:rPr>
            </w:pPr>
          </w:p>
          <w:p w:rsidR="00890373" w:rsidRPr="0064146B" w:rsidRDefault="00890373" w:rsidP="009979E6">
            <w:pPr>
              <w:pStyle w:val="ECVText"/>
              <w:rPr>
                <w:color w:val="auto"/>
                <w:sz w:val="20"/>
                <w:szCs w:val="20"/>
              </w:rPr>
            </w:pPr>
          </w:p>
          <w:p w:rsidR="00890373" w:rsidRPr="0064146B" w:rsidRDefault="00890373" w:rsidP="009979E6">
            <w:pPr>
              <w:pStyle w:val="ECVText"/>
              <w:rPr>
                <w:color w:val="auto"/>
                <w:sz w:val="20"/>
                <w:szCs w:val="20"/>
              </w:rPr>
            </w:pPr>
          </w:p>
          <w:p w:rsidR="00890373" w:rsidRPr="0064146B" w:rsidRDefault="00890373" w:rsidP="009979E6">
            <w:pPr>
              <w:pStyle w:val="ECVText"/>
              <w:rPr>
                <w:color w:val="auto"/>
                <w:sz w:val="20"/>
                <w:szCs w:val="20"/>
              </w:rPr>
            </w:pPr>
          </w:p>
          <w:p w:rsidR="00890373" w:rsidRPr="0064146B" w:rsidRDefault="00890373" w:rsidP="009979E6">
            <w:pPr>
              <w:pStyle w:val="ECVText"/>
              <w:rPr>
                <w:color w:val="auto"/>
                <w:sz w:val="20"/>
                <w:szCs w:val="20"/>
              </w:rPr>
            </w:pPr>
          </w:p>
          <w:p w:rsidR="00890373" w:rsidRPr="0064146B" w:rsidRDefault="00890373" w:rsidP="009979E6">
            <w:pPr>
              <w:pStyle w:val="ECVText"/>
              <w:rPr>
                <w:color w:val="auto"/>
                <w:sz w:val="20"/>
                <w:szCs w:val="20"/>
              </w:rPr>
            </w:pPr>
          </w:p>
          <w:p w:rsidR="00890373" w:rsidRPr="0064146B" w:rsidRDefault="00890373" w:rsidP="009979E6">
            <w:pPr>
              <w:pStyle w:val="ECVText"/>
              <w:rPr>
                <w:color w:val="auto"/>
                <w:sz w:val="20"/>
                <w:szCs w:val="20"/>
              </w:rPr>
            </w:pPr>
          </w:p>
          <w:p w:rsidR="00890373" w:rsidRPr="0064146B" w:rsidRDefault="00890373" w:rsidP="009979E6">
            <w:pPr>
              <w:pStyle w:val="ECVText"/>
              <w:rPr>
                <w:color w:val="auto"/>
                <w:sz w:val="20"/>
                <w:szCs w:val="20"/>
              </w:rPr>
            </w:pPr>
          </w:p>
          <w:p w:rsidR="00890373" w:rsidRPr="0064146B" w:rsidRDefault="00890373" w:rsidP="009979E6">
            <w:pPr>
              <w:pStyle w:val="ECVText"/>
              <w:rPr>
                <w:color w:val="auto"/>
                <w:sz w:val="20"/>
                <w:szCs w:val="20"/>
              </w:rPr>
            </w:pPr>
          </w:p>
          <w:p w:rsidR="00890373" w:rsidRPr="0064146B" w:rsidRDefault="00890373" w:rsidP="009979E6">
            <w:pPr>
              <w:pStyle w:val="ECVText"/>
              <w:rPr>
                <w:color w:val="auto"/>
                <w:sz w:val="20"/>
                <w:szCs w:val="20"/>
              </w:rPr>
            </w:pPr>
          </w:p>
          <w:p w:rsidR="00890373" w:rsidRPr="0064146B" w:rsidRDefault="00890373" w:rsidP="009979E6">
            <w:pPr>
              <w:pStyle w:val="ECVText"/>
              <w:rPr>
                <w:color w:val="auto"/>
                <w:sz w:val="20"/>
                <w:szCs w:val="20"/>
              </w:rPr>
            </w:pPr>
          </w:p>
          <w:p w:rsidR="00890373" w:rsidRDefault="00890373" w:rsidP="009979E6">
            <w:pPr>
              <w:pStyle w:val="ECVText"/>
              <w:rPr>
                <w:color w:val="auto"/>
                <w:sz w:val="20"/>
                <w:szCs w:val="20"/>
              </w:rPr>
            </w:pPr>
          </w:p>
          <w:p w:rsidR="00890373" w:rsidRDefault="00890373" w:rsidP="009979E6">
            <w:pPr>
              <w:pStyle w:val="ECVText"/>
              <w:rPr>
                <w:color w:val="auto"/>
                <w:sz w:val="20"/>
                <w:szCs w:val="20"/>
              </w:rPr>
            </w:pPr>
          </w:p>
          <w:p w:rsidR="00890373" w:rsidRDefault="00890373" w:rsidP="009979E6">
            <w:pPr>
              <w:pStyle w:val="ECVText"/>
              <w:rPr>
                <w:color w:val="auto"/>
                <w:sz w:val="20"/>
                <w:szCs w:val="20"/>
              </w:rPr>
            </w:pPr>
          </w:p>
          <w:p w:rsidR="00890373" w:rsidRDefault="00890373" w:rsidP="009979E6">
            <w:pPr>
              <w:pStyle w:val="ECVText"/>
              <w:rPr>
                <w:color w:val="auto"/>
                <w:sz w:val="20"/>
                <w:szCs w:val="20"/>
              </w:rPr>
            </w:pPr>
          </w:p>
          <w:p w:rsidR="00890373" w:rsidRDefault="00890373" w:rsidP="009979E6">
            <w:pPr>
              <w:pStyle w:val="ECVText"/>
              <w:rPr>
                <w:color w:val="auto"/>
                <w:sz w:val="20"/>
                <w:szCs w:val="20"/>
              </w:rPr>
            </w:pPr>
          </w:p>
          <w:p w:rsidR="00890373" w:rsidRDefault="00890373" w:rsidP="009979E6">
            <w:pPr>
              <w:pStyle w:val="ECVText"/>
              <w:rPr>
                <w:color w:val="auto"/>
                <w:sz w:val="20"/>
                <w:szCs w:val="20"/>
              </w:rPr>
            </w:pPr>
          </w:p>
          <w:p w:rsidR="00890373" w:rsidRPr="009979E6" w:rsidRDefault="009979E6" w:rsidP="009979E6">
            <w:pPr>
              <w:pStyle w:val="ECVText"/>
              <w:rPr>
                <w:color w:val="auto"/>
                <w:sz w:val="20"/>
                <w:szCs w:val="20"/>
                <w:lang w:val="en-US"/>
              </w:rPr>
            </w:pPr>
            <w:r>
              <w:rPr>
                <w:color w:val="auto"/>
                <w:sz w:val="20"/>
                <w:szCs w:val="20"/>
                <w:lang w:val="en-US"/>
              </w:rPr>
              <w:t>Courses</w:t>
            </w:r>
          </w:p>
          <w:p w:rsidR="00890373" w:rsidRDefault="00890373" w:rsidP="009979E6">
            <w:pPr>
              <w:pStyle w:val="ECVText"/>
              <w:rPr>
                <w:color w:val="auto"/>
                <w:sz w:val="20"/>
                <w:szCs w:val="20"/>
              </w:rPr>
            </w:pPr>
          </w:p>
          <w:p w:rsidR="00890373" w:rsidRDefault="00890373" w:rsidP="009979E6">
            <w:pPr>
              <w:pStyle w:val="ECVText"/>
              <w:rPr>
                <w:color w:val="auto"/>
                <w:sz w:val="20"/>
                <w:szCs w:val="20"/>
              </w:rPr>
            </w:pPr>
          </w:p>
          <w:p w:rsidR="00890373" w:rsidRDefault="00890373" w:rsidP="009979E6">
            <w:pPr>
              <w:pStyle w:val="ECVText"/>
              <w:rPr>
                <w:color w:val="auto"/>
                <w:sz w:val="20"/>
                <w:szCs w:val="20"/>
              </w:rPr>
            </w:pPr>
          </w:p>
          <w:p w:rsidR="00890373" w:rsidRDefault="00890373" w:rsidP="009979E6">
            <w:pPr>
              <w:pStyle w:val="ECVText"/>
              <w:rPr>
                <w:color w:val="auto"/>
                <w:sz w:val="20"/>
                <w:szCs w:val="20"/>
              </w:rPr>
            </w:pPr>
          </w:p>
          <w:p w:rsidR="00890373" w:rsidRDefault="00890373" w:rsidP="009979E6">
            <w:pPr>
              <w:pStyle w:val="ECVText"/>
              <w:rPr>
                <w:color w:val="auto"/>
                <w:sz w:val="20"/>
                <w:szCs w:val="20"/>
              </w:rPr>
            </w:pPr>
          </w:p>
          <w:p w:rsidR="00890373" w:rsidRDefault="00890373" w:rsidP="009979E6">
            <w:pPr>
              <w:pStyle w:val="ECVText"/>
              <w:rPr>
                <w:color w:val="auto"/>
                <w:sz w:val="20"/>
                <w:szCs w:val="20"/>
              </w:rPr>
            </w:pPr>
          </w:p>
          <w:p w:rsidR="00890373" w:rsidRDefault="00890373" w:rsidP="009979E6">
            <w:pPr>
              <w:pStyle w:val="ECVText"/>
              <w:rPr>
                <w:color w:val="auto"/>
                <w:sz w:val="20"/>
                <w:szCs w:val="20"/>
              </w:rPr>
            </w:pPr>
          </w:p>
          <w:p w:rsidR="00890373" w:rsidRDefault="00890373" w:rsidP="009979E6">
            <w:pPr>
              <w:pStyle w:val="ECVText"/>
              <w:rPr>
                <w:color w:val="auto"/>
                <w:sz w:val="20"/>
                <w:szCs w:val="20"/>
              </w:rPr>
            </w:pPr>
          </w:p>
          <w:p w:rsidR="00890373" w:rsidRDefault="00890373" w:rsidP="009979E6">
            <w:pPr>
              <w:pStyle w:val="ECVText"/>
              <w:rPr>
                <w:color w:val="auto"/>
                <w:sz w:val="20"/>
                <w:szCs w:val="20"/>
              </w:rPr>
            </w:pPr>
          </w:p>
          <w:p w:rsidR="00890373" w:rsidRDefault="00890373" w:rsidP="009979E6">
            <w:pPr>
              <w:pStyle w:val="ECVText"/>
              <w:rPr>
                <w:color w:val="auto"/>
                <w:sz w:val="20"/>
                <w:szCs w:val="20"/>
              </w:rPr>
            </w:pPr>
          </w:p>
          <w:p w:rsidR="00890373" w:rsidRDefault="00890373" w:rsidP="009979E6">
            <w:pPr>
              <w:pStyle w:val="ECVText"/>
              <w:rPr>
                <w:color w:val="auto"/>
                <w:sz w:val="20"/>
                <w:szCs w:val="20"/>
              </w:rPr>
            </w:pPr>
          </w:p>
          <w:p w:rsidR="00890373" w:rsidRDefault="00890373" w:rsidP="009979E6">
            <w:pPr>
              <w:pStyle w:val="ECVText"/>
              <w:rPr>
                <w:color w:val="auto"/>
                <w:sz w:val="20"/>
                <w:szCs w:val="20"/>
              </w:rPr>
            </w:pPr>
          </w:p>
          <w:p w:rsidR="00890373" w:rsidRDefault="00890373" w:rsidP="009979E6">
            <w:pPr>
              <w:pStyle w:val="ECVText"/>
              <w:rPr>
                <w:color w:val="auto"/>
                <w:sz w:val="20"/>
                <w:szCs w:val="20"/>
              </w:rPr>
            </w:pPr>
          </w:p>
          <w:p w:rsidR="00890373" w:rsidRDefault="009979E6" w:rsidP="009979E6">
            <w:pPr>
              <w:pStyle w:val="ECVText"/>
              <w:rPr>
                <w:color w:val="auto"/>
                <w:sz w:val="20"/>
                <w:szCs w:val="20"/>
              </w:rPr>
            </w:pPr>
            <w:r>
              <w:rPr>
                <w:color w:val="auto"/>
                <w:sz w:val="20"/>
                <w:szCs w:val="20"/>
                <w:lang w:val="en-US"/>
              </w:rPr>
              <w:t>Awards</w:t>
            </w:r>
          </w:p>
          <w:p w:rsidR="00890373" w:rsidRDefault="00890373" w:rsidP="009979E6">
            <w:pPr>
              <w:pStyle w:val="ECVText"/>
              <w:rPr>
                <w:color w:val="auto"/>
                <w:sz w:val="20"/>
                <w:szCs w:val="20"/>
              </w:rPr>
            </w:pPr>
          </w:p>
          <w:p w:rsidR="00890373" w:rsidRDefault="00890373" w:rsidP="009979E6">
            <w:pPr>
              <w:pStyle w:val="ECVText"/>
              <w:rPr>
                <w:color w:val="auto"/>
                <w:sz w:val="20"/>
                <w:szCs w:val="20"/>
              </w:rPr>
            </w:pPr>
          </w:p>
          <w:p w:rsidR="00890373" w:rsidRDefault="00890373" w:rsidP="009979E6">
            <w:pPr>
              <w:pStyle w:val="ECVText"/>
              <w:rPr>
                <w:color w:val="auto"/>
                <w:sz w:val="20"/>
                <w:szCs w:val="20"/>
              </w:rPr>
            </w:pPr>
          </w:p>
          <w:p w:rsidR="00890373" w:rsidRDefault="00890373" w:rsidP="009979E6">
            <w:pPr>
              <w:pStyle w:val="ECVText"/>
              <w:rPr>
                <w:color w:val="auto"/>
                <w:sz w:val="20"/>
                <w:szCs w:val="20"/>
              </w:rPr>
            </w:pPr>
          </w:p>
          <w:p w:rsidR="00890373" w:rsidRDefault="00890373" w:rsidP="009979E6">
            <w:pPr>
              <w:pStyle w:val="ECVText"/>
              <w:rPr>
                <w:color w:val="auto"/>
                <w:sz w:val="20"/>
                <w:szCs w:val="20"/>
              </w:rPr>
            </w:pPr>
          </w:p>
          <w:p w:rsidR="00890373" w:rsidRDefault="00890373" w:rsidP="009979E6">
            <w:pPr>
              <w:pStyle w:val="ECVText"/>
              <w:rPr>
                <w:color w:val="auto"/>
                <w:sz w:val="20"/>
                <w:szCs w:val="20"/>
              </w:rPr>
            </w:pPr>
          </w:p>
          <w:p w:rsidR="00890373" w:rsidRDefault="00890373" w:rsidP="009979E6">
            <w:pPr>
              <w:pStyle w:val="ECVText"/>
              <w:rPr>
                <w:color w:val="auto"/>
                <w:sz w:val="20"/>
                <w:szCs w:val="20"/>
              </w:rPr>
            </w:pPr>
          </w:p>
          <w:p w:rsidR="00890373" w:rsidRDefault="00890373" w:rsidP="009979E6">
            <w:pPr>
              <w:pStyle w:val="ECVText"/>
              <w:rPr>
                <w:color w:val="auto"/>
                <w:sz w:val="20"/>
                <w:szCs w:val="20"/>
              </w:rPr>
            </w:pPr>
          </w:p>
          <w:p w:rsidR="00890373" w:rsidRDefault="00890373" w:rsidP="009979E6">
            <w:pPr>
              <w:pStyle w:val="ECVText"/>
              <w:rPr>
                <w:color w:val="auto"/>
                <w:sz w:val="20"/>
                <w:szCs w:val="20"/>
              </w:rPr>
            </w:pPr>
          </w:p>
          <w:p w:rsidR="00890373" w:rsidRDefault="00890373" w:rsidP="009979E6">
            <w:pPr>
              <w:pStyle w:val="ECVText"/>
              <w:rPr>
                <w:color w:val="auto"/>
                <w:sz w:val="20"/>
                <w:szCs w:val="20"/>
              </w:rPr>
            </w:pPr>
          </w:p>
          <w:p w:rsidR="00890373" w:rsidRDefault="00890373" w:rsidP="009979E6">
            <w:pPr>
              <w:pStyle w:val="ECVText"/>
              <w:rPr>
                <w:color w:val="auto"/>
                <w:sz w:val="20"/>
                <w:szCs w:val="20"/>
              </w:rPr>
            </w:pPr>
          </w:p>
          <w:p w:rsidR="00890373" w:rsidRPr="009979E6" w:rsidRDefault="009979E6" w:rsidP="009979E6">
            <w:pPr>
              <w:pStyle w:val="ECVText"/>
              <w:rPr>
                <w:color w:val="auto"/>
                <w:sz w:val="20"/>
                <w:szCs w:val="20"/>
                <w:lang w:val="en-US"/>
              </w:rPr>
            </w:pPr>
            <w:r>
              <w:rPr>
                <w:color w:val="auto"/>
                <w:sz w:val="20"/>
                <w:szCs w:val="20"/>
                <w:lang w:val="en-US"/>
              </w:rPr>
              <w:t>Members</w:t>
            </w:r>
          </w:p>
          <w:p w:rsidR="00890373" w:rsidRPr="0064146B" w:rsidRDefault="00890373" w:rsidP="009979E6">
            <w:pPr>
              <w:pStyle w:val="ECVText"/>
              <w:rPr>
                <w:color w:val="auto"/>
                <w:sz w:val="20"/>
                <w:szCs w:val="20"/>
              </w:rPr>
            </w:pPr>
          </w:p>
        </w:tc>
        <w:tc>
          <w:tcPr>
            <w:tcW w:w="8786" w:type="dxa"/>
            <w:shd w:val="clear" w:color="auto" w:fill="auto"/>
          </w:tcPr>
          <w:p w:rsidR="00890373" w:rsidRDefault="00890373" w:rsidP="009979E6">
            <w:pPr>
              <w:widowControl/>
              <w:suppressAutoHyphens w:val="0"/>
              <w:spacing w:after="60" w:line="276" w:lineRule="auto"/>
              <w:jc w:val="both"/>
              <w:rPr>
                <w:color w:val="auto"/>
                <w:sz w:val="20"/>
                <w:szCs w:val="20"/>
              </w:rPr>
            </w:pPr>
            <w:r w:rsidRPr="0064146B">
              <w:rPr>
                <w:color w:val="auto"/>
                <w:sz w:val="20"/>
                <w:szCs w:val="20"/>
              </w:rPr>
              <w:lastRenderedPageBreak/>
              <w:t>1.</w:t>
            </w:r>
            <w:r w:rsidRPr="009B3FB3">
              <w:rPr>
                <w:color w:val="auto"/>
                <w:sz w:val="20"/>
                <w:szCs w:val="20"/>
              </w:rPr>
              <w:t xml:space="preserve"> Todor M. Popov, Gergana S. Stancheva, </w:t>
            </w:r>
            <w:r w:rsidRPr="00FA59DA">
              <w:rPr>
                <w:b/>
                <w:color w:val="auto"/>
                <w:sz w:val="20"/>
                <w:szCs w:val="20"/>
              </w:rPr>
              <w:t>Silva G. Giragosyan</w:t>
            </w:r>
            <w:r w:rsidRPr="009B3FB3">
              <w:rPr>
                <w:color w:val="auto"/>
                <w:sz w:val="20"/>
                <w:szCs w:val="20"/>
              </w:rPr>
              <w:t xml:space="preserve">, Orlin V. Stoyanov, Sylvia E. Valcheva, Emil I. Tsenev, Radka P. Kaneva, Diana P. Popova. </w:t>
            </w:r>
            <w:hyperlink r:id="rId13" w:tgtFrame="_self" w:tooltip="Click For Abstract" w:history="1">
              <w:proofErr w:type="spellStart"/>
              <w:r w:rsidRPr="009B3FB3">
                <w:rPr>
                  <w:color w:val="auto"/>
                  <w:sz w:val="20"/>
                  <w:szCs w:val="20"/>
                </w:rPr>
                <w:t>Correlations</w:t>
              </w:r>
              <w:proofErr w:type="spellEnd"/>
              <w:r w:rsidRPr="009B3FB3">
                <w:rPr>
                  <w:color w:val="auto"/>
                  <w:sz w:val="20"/>
                  <w:szCs w:val="20"/>
                </w:rPr>
                <w:t xml:space="preserve"> </w:t>
              </w:r>
              <w:proofErr w:type="spellStart"/>
              <w:r w:rsidRPr="009B3FB3">
                <w:rPr>
                  <w:color w:val="auto"/>
                  <w:sz w:val="20"/>
                  <w:szCs w:val="20"/>
                </w:rPr>
                <w:t>between</w:t>
              </w:r>
              <w:proofErr w:type="spellEnd"/>
              <w:r w:rsidRPr="009B3FB3">
                <w:rPr>
                  <w:color w:val="auto"/>
                  <w:sz w:val="20"/>
                  <w:szCs w:val="20"/>
                </w:rPr>
                <w:t xml:space="preserve"> PKM2, HIF</w:t>
              </w:r>
              <w:r w:rsidRPr="009B3FB3">
                <w:rPr>
                  <w:color w:val="auto"/>
                  <w:sz w:val="20"/>
                  <w:szCs w:val="20"/>
                </w:rPr>
                <w:noBreakHyphen/>
                <w:t xml:space="preserve">1α, </w:t>
              </w:r>
              <w:proofErr w:type="spellStart"/>
              <w:r w:rsidRPr="009B3FB3">
                <w:rPr>
                  <w:color w:val="auto"/>
                  <w:sz w:val="20"/>
                  <w:szCs w:val="20"/>
                </w:rPr>
                <w:t>c</w:t>
              </w:r>
              <w:r w:rsidRPr="009B3FB3">
                <w:rPr>
                  <w:color w:val="auto"/>
                  <w:sz w:val="20"/>
                  <w:szCs w:val="20"/>
                </w:rPr>
                <w:noBreakHyphen/>
                <w:t>Myc</w:t>
              </w:r>
              <w:proofErr w:type="spellEnd"/>
              <w:r w:rsidRPr="009B3FB3">
                <w:rPr>
                  <w:color w:val="auto"/>
                  <w:sz w:val="20"/>
                  <w:szCs w:val="20"/>
                </w:rPr>
                <w:t xml:space="preserve"> </w:t>
              </w:r>
              <w:proofErr w:type="spellStart"/>
              <w:r w:rsidRPr="009B3FB3">
                <w:rPr>
                  <w:color w:val="auto"/>
                  <w:sz w:val="20"/>
                  <w:szCs w:val="20"/>
                </w:rPr>
                <w:t>and</w:t>
              </w:r>
              <w:proofErr w:type="spellEnd"/>
              <w:r w:rsidRPr="009B3FB3">
                <w:rPr>
                  <w:color w:val="auto"/>
                  <w:sz w:val="20"/>
                  <w:szCs w:val="20"/>
                </w:rPr>
                <w:t xml:space="preserve"> p53 </w:t>
              </w:r>
              <w:proofErr w:type="spellStart"/>
              <w:r w:rsidRPr="009B3FB3">
                <w:rPr>
                  <w:color w:val="auto"/>
                  <w:sz w:val="20"/>
                  <w:szCs w:val="20"/>
                </w:rPr>
                <w:t>mRNA</w:t>
              </w:r>
              <w:proofErr w:type="spellEnd"/>
              <w:r w:rsidRPr="009B3FB3">
                <w:rPr>
                  <w:color w:val="auto"/>
                  <w:sz w:val="20"/>
                  <w:szCs w:val="20"/>
                </w:rPr>
                <w:t xml:space="preserve"> </w:t>
              </w:r>
              <w:proofErr w:type="spellStart"/>
              <w:r w:rsidRPr="009B3FB3">
                <w:rPr>
                  <w:color w:val="auto"/>
                  <w:sz w:val="20"/>
                  <w:szCs w:val="20"/>
                </w:rPr>
                <w:t>Expression</w:t>
              </w:r>
              <w:proofErr w:type="spellEnd"/>
              <w:r w:rsidRPr="009B3FB3">
                <w:rPr>
                  <w:color w:val="auto"/>
                  <w:sz w:val="20"/>
                  <w:szCs w:val="20"/>
                </w:rPr>
                <w:t xml:space="preserve"> </w:t>
              </w:r>
              <w:proofErr w:type="spellStart"/>
              <w:r w:rsidRPr="009B3FB3">
                <w:rPr>
                  <w:color w:val="auto"/>
                  <w:sz w:val="20"/>
                  <w:szCs w:val="20"/>
                </w:rPr>
                <w:t>Levels</w:t>
              </w:r>
              <w:proofErr w:type="spellEnd"/>
              <w:r w:rsidRPr="009B3FB3">
                <w:rPr>
                  <w:color w:val="auto"/>
                  <w:sz w:val="20"/>
                  <w:szCs w:val="20"/>
                </w:rPr>
                <w:t xml:space="preserve"> </w:t>
              </w:r>
              <w:proofErr w:type="spellStart"/>
              <w:r w:rsidRPr="009B3FB3">
                <w:rPr>
                  <w:color w:val="auto"/>
                  <w:sz w:val="20"/>
                  <w:szCs w:val="20"/>
                </w:rPr>
                <w:t>in</w:t>
              </w:r>
              <w:proofErr w:type="spellEnd"/>
              <w:r w:rsidRPr="009B3FB3">
                <w:rPr>
                  <w:color w:val="auto"/>
                  <w:sz w:val="20"/>
                  <w:szCs w:val="20"/>
                </w:rPr>
                <w:t xml:space="preserve"> </w:t>
              </w:r>
              <w:proofErr w:type="spellStart"/>
              <w:r w:rsidRPr="009B3FB3">
                <w:rPr>
                  <w:color w:val="auto"/>
                  <w:sz w:val="20"/>
                  <w:szCs w:val="20"/>
                </w:rPr>
                <w:t>Laryngeal</w:t>
              </w:r>
              <w:proofErr w:type="spellEnd"/>
              <w:r w:rsidRPr="009B3FB3">
                <w:rPr>
                  <w:color w:val="auto"/>
                  <w:sz w:val="20"/>
                  <w:szCs w:val="20"/>
                </w:rPr>
                <w:t xml:space="preserve"> </w:t>
              </w:r>
              <w:proofErr w:type="spellStart"/>
              <w:r w:rsidRPr="009B3FB3">
                <w:rPr>
                  <w:color w:val="auto"/>
                  <w:sz w:val="20"/>
                  <w:szCs w:val="20"/>
                </w:rPr>
                <w:t>Carcinoma</w:t>
              </w:r>
              <w:proofErr w:type="spellEnd"/>
            </w:hyperlink>
            <w:r w:rsidRPr="009B3FB3">
              <w:rPr>
                <w:color w:val="auto"/>
                <w:sz w:val="20"/>
                <w:szCs w:val="20"/>
              </w:rPr>
              <w:t>, Comptes rendus de l'Académie bulgare des Sciences, Volume 71, Issue No5, 2018, p685-693 IF=0.270 (2017)</w:t>
            </w:r>
          </w:p>
          <w:p w:rsidR="00890373" w:rsidRPr="0064146B" w:rsidRDefault="00890373" w:rsidP="009979E6">
            <w:pPr>
              <w:widowControl/>
              <w:suppressAutoHyphens w:val="0"/>
              <w:spacing w:after="60" w:line="276" w:lineRule="auto"/>
              <w:jc w:val="both"/>
              <w:rPr>
                <w:color w:val="auto"/>
                <w:sz w:val="20"/>
                <w:szCs w:val="20"/>
              </w:rPr>
            </w:pPr>
            <w:r>
              <w:rPr>
                <w:color w:val="auto"/>
                <w:sz w:val="20"/>
                <w:szCs w:val="20"/>
              </w:rPr>
              <w:t xml:space="preserve">2. </w:t>
            </w:r>
            <w:r w:rsidRPr="00FA59DA">
              <w:rPr>
                <w:b/>
                <w:color w:val="auto"/>
                <w:sz w:val="20"/>
                <w:szCs w:val="20"/>
              </w:rPr>
              <w:t>S. Giragosyan</w:t>
            </w:r>
            <w:r w:rsidRPr="0064146B">
              <w:rPr>
                <w:color w:val="auto"/>
                <w:sz w:val="20"/>
                <w:szCs w:val="20"/>
              </w:rPr>
              <w:t>, I. Popov, G. Stancheva, V. Mitev, R. Kaneva. Small ribonucleic acids as potential biomarkers in laryngeal cancer. Bulgarian Medical Journal, 11, 2017, №1, 11-19 2017, Vol11, p: 11-19</w:t>
            </w:r>
          </w:p>
          <w:p w:rsidR="00890373" w:rsidRPr="0064146B" w:rsidRDefault="00890373" w:rsidP="009979E6">
            <w:pPr>
              <w:widowControl/>
              <w:suppressAutoHyphens w:val="0"/>
              <w:spacing w:after="60" w:line="276" w:lineRule="auto"/>
              <w:jc w:val="both"/>
              <w:rPr>
                <w:color w:val="auto"/>
                <w:sz w:val="20"/>
                <w:szCs w:val="20"/>
              </w:rPr>
            </w:pPr>
            <w:r>
              <w:rPr>
                <w:color w:val="auto"/>
                <w:sz w:val="20"/>
                <w:szCs w:val="20"/>
              </w:rPr>
              <w:t>3</w:t>
            </w:r>
            <w:r w:rsidRPr="0064146B">
              <w:rPr>
                <w:color w:val="auto"/>
                <w:sz w:val="20"/>
                <w:szCs w:val="20"/>
              </w:rPr>
              <w:t xml:space="preserve">. </w:t>
            </w:r>
            <w:r w:rsidRPr="00FA59DA">
              <w:rPr>
                <w:b/>
                <w:color w:val="auto"/>
                <w:sz w:val="20"/>
                <w:szCs w:val="20"/>
              </w:rPr>
              <w:t>Silva Giragosyan</w:t>
            </w:r>
            <w:r w:rsidRPr="0064146B">
              <w:rPr>
                <w:color w:val="auto"/>
                <w:sz w:val="20"/>
                <w:szCs w:val="20"/>
              </w:rPr>
              <w:t>, Gergana Stancheva, Todor Popov, Dimitar Konov, Julian Rangachev, Spiridon Todorov, Vanio Mitev, Radka Kaneva. Study of the oncogenic potential of hypoxic – induced miR-21-3p in laryngeal cancer. Journal Science and Youth 2016, p: 43-48</w:t>
            </w:r>
          </w:p>
          <w:p w:rsidR="00890373" w:rsidRDefault="00890373" w:rsidP="009979E6">
            <w:pPr>
              <w:widowControl/>
              <w:suppressAutoHyphens w:val="0"/>
              <w:spacing w:line="276" w:lineRule="auto"/>
              <w:jc w:val="both"/>
              <w:rPr>
                <w:color w:val="auto"/>
                <w:sz w:val="20"/>
                <w:szCs w:val="20"/>
              </w:rPr>
            </w:pPr>
            <w:r>
              <w:rPr>
                <w:color w:val="auto"/>
                <w:sz w:val="20"/>
                <w:szCs w:val="20"/>
              </w:rPr>
              <w:t>4</w:t>
            </w:r>
            <w:r w:rsidRPr="0064146B">
              <w:rPr>
                <w:color w:val="auto"/>
                <w:sz w:val="20"/>
                <w:szCs w:val="20"/>
              </w:rPr>
              <w:t xml:space="preserve">. </w:t>
            </w:r>
            <w:r w:rsidRPr="00FA59DA">
              <w:rPr>
                <w:b/>
                <w:color w:val="auto"/>
                <w:sz w:val="20"/>
                <w:szCs w:val="20"/>
              </w:rPr>
              <w:t>Silva Giragosyan</w:t>
            </w:r>
            <w:r w:rsidRPr="0064146B">
              <w:rPr>
                <w:color w:val="auto"/>
                <w:sz w:val="20"/>
                <w:szCs w:val="20"/>
              </w:rPr>
              <w:t xml:space="preserve">, Ivan Popov, Gergana Stancheva, Radka Kaneva, Vanio Mitev. Ethiopathogenesis and molecular genetics of laryngeal cancer. Studia Oncologica, p:42-64, 2015 </w:t>
            </w:r>
          </w:p>
          <w:p w:rsidR="00890373" w:rsidRPr="0064146B" w:rsidRDefault="00890373" w:rsidP="009979E6">
            <w:pPr>
              <w:widowControl/>
              <w:suppressAutoHyphens w:val="0"/>
              <w:spacing w:line="276" w:lineRule="auto"/>
              <w:jc w:val="both"/>
              <w:rPr>
                <w:color w:val="auto"/>
                <w:sz w:val="20"/>
                <w:szCs w:val="20"/>
              </w:rPr>
            </w:pPr>
          </w:p>
          <w:p w:rsidR="00890373" w:rsidRPr="0016359E" w:rsidRDefault="00890373" w:rsidP="009979E6">
            <w:pPr>
              <w:widowControl/>
              <w:numPr>
                <w:ilvl w:val="0"/>
                <w:numId w:val="1"/>
              </w:numPr>
              <w:tabs>
                <w:tab w:val="clear" w:pos="720"/>
                <w:tab w:val="num" w:pos="360"/>
              </w:tabs>
              <w:suppressAutoHyphens w:val="0"/>
              <w:spacing w:after="60" w:line="276" w:lineRule="auto"/>
              <w:ind w:left="180" w:hanging="180"/>
              <w:jc w:val="both"/>
              <w:rPr>
                <w:color w:val="auto"/>
                <w:sz w:val="20"/>
                <w:szCs w:val="20"/>
              </w:rPr>
            </w:pPr>
            <w:r w:rsidRPr="0016359E">
              <w:rPr>
                <w:color w:val="auto"/>
                <w:sz w:val="20"/>
                <w:szCs w:val="20"/>
              </w:rPr>
              <w:t xml:space="preserve">Dora Marinova, Darina Kachakova, Denitsa Dimitrova, Aleksandar Lilov, Evgeni Mekov, Miroslav Mihailov, </w:t>
            </w:r>
            <w:r w:rsidRPr="00FA59DA">
              <w:rPr>
                <w:b/>
                <w:color w:val="auto"/>
                <w:sz w:val="20"/>
                <w:szCs w:val="20"/>
              </w:rPr>
              <w:t>Silva Giragosyan</w:t>
            </w:r>
            <w:r w:rsidRPr="0016359E">
              <w:rPr>
                <w:color w:val="auto"/>
                <w:sz w:val="20"/>
                <w:szCs w:val="20"/>
              </w:rPr>
              <w:t>, Yanina Slavova, Dimitar Kostadinov, Vanya Youroukova, Rossen Petkov, Atanaska Mitkova, Radka Kaneva, Vanio Mitev. Expression analysis of miR-223 in plasma of patients with non-small cell lung cancer and other obstructive lung diseases. European Respiratory Journal 2018 Vol. 52: PA2795; DOI: 10.1183/13993003</w:t>
            </w:r>
          </w:p>
          <w:p w:rsidR="00890373" w:rsidRPr="009B3FB3" w:rsidRDefault="00890373" w:rsidP="009979E6">
            <w:pPr>
              <w:widowControl/>
              <w:numPr>
                <w:ilvl w:val="0"/>
                <w:numId w:val="1"/>
              </w:numPr>
              <w:tabs>
                <w:tab w:val="clear" w:pos="720"/>
                <w:tab w:val="num" w:pos="360"/>
              </w:tabs>
              <w:suppressAutoHyphens w:val="0"/>
              <w:spacing w:after="60" w:line="276" w:lineRule="auto"/>
              <w:ind w:left="180" w:hanging="180"/>
              <w:jc w:val="both"/>
              <w:rPr>
                <w:color w:val="auto"/>
                <w:sz w:val="20"/>
                <w:szCs w:val="20"/>
              </w:rPr>
            </w:pPr>
            <w:r w:rsidRPr="00FA59DA">
              <w:rPr>
                <w:b/>
                <w:color w:val="auto"/>
                <w:sz w:val="20"/>
                <w:szCs w:val="20"/>
              </w:rPr>
              <w:t>S Giragosyan</w:t>
            </w:r>
            <w:r w:rsidRPr="009B3FB3">
              <w:rPr>
                <w:color w:val="auto"/>
                <w:sz w:val="20"/>
                <w:szCs w:val="20"/>
              </w:rPr>
              <w:t>, V Petkova,T Popov,V Mitev, R Kaneva. MIR-145–5 P, MIR-196A-5P, MIR-222–3 P AND LNCRNA MALAT1 AS NON-INVASIVE MARKERS IN ADVANCED LARYNGEAL SQUAMOUS CELL CARCINOMA. EACR25, Amsterdam, Netherlands, 30 June – 03July, 2018 (poster presentation)</w:t>
            </w:r>
          </w:p>
          <w:p w:rsidR="00890373" w:rsidRPr="009B3FB3" w:rsidRDefault="00890373" w:rsidP="009979E6">
            <w:pPr>
              <w:widowControl/>
              <w:numPr>
                <w:ilvl w:val="0"/>
                <w:numId w:val="1"/>
              </w:numPr>
              <w:tabs>
                <w:tab w:val="clear" w:pos="720"/>
                <w:tab w:val="num" w:pos="360"/>
              </w:tabs>
              <w:suppressAutoHyphens w:val="0"/>
              <w:spacing w:after="60" w:line="276" w:lineRule="auto"/>
              <w:ind w:left="180" w:hanging="180"/>
              <w:jc w:val="both"/>
              <w:rPr>
                <w:color w:val="auto"/>
                <w:sz w:val="20"/>
                <w:szCs w:val="20"/>
              </w:rPr>
            </w:pPr>
            <w:r w:rsidRPr="009B3FB3">
              <w:rPr>
                <w:color w:val="auto"/>
                <w:sz w:val="20"/>
                <w:szCs w:val="20"/>
              </w:rPr>
              <w:t xml:space="preserve">R Dodova, </w:t>
            </w:r>
            <w:r w:rsidRPr="00FA59DA">
              <w:rPr>
                <w:b/>
                <w:color w:val="auto"/>
                <w:sz w:val="20"/>
                <w:szCs w:val="20"/>
              </w:rPr>
              <w:t>S Giragosyan</w:t>
            </w:r>
            <w:r w:rsidRPr="009B3FB3">
              <w:rPr>
                <w:color w:val="auto"/>
                <w:sz w:val="20"/>
                <w:szCs w:val="20"/>
              </w:rPr>
              <w:t>, SValev, NMiteva, ANachev, K Timcheva, RDimitrov, A Mitkova, VMitev, RKaneva. BRCA1 AND BRCA2 NEXT GENERATION SEQUENCING IN HIGH-GRADE SEROUS OVARIAN CANCER. EACR25, Amsterdam, Netherlands, 30 June – 03July, 2018 (poster presentation)</w:t>
            </w:r>
          </w:p>
          <w:p w:rsidR="00890373" w:rsidRPr="009B3FB3" w:rsidRDefault="00890373" w:rsidP="009979E6">
            <w:pPr>
              <w:widowControl/>
              <w:numPr>
                <w:ilvl w:val="0"/>
                <w:numId w:val="1"/>
              </w:numPr>
              <w:tabs>
                <w:tab w:val="clear" w:pos="720"/>
                <w:tab w:val="num" w:pos="360"/>
              </w:tabs>
              <w:suppressAutoHyphens w:val="0"/>
              <w:spacing w:after="60" w:line="276" w:lineRule="auto"/>
              <w:ind w:left="180" w:hanging="180"/>
              <w:jc w:val="both"/>
              <w:rPr>
                <w:color w:val="auto"/>
                <w:sz w:val="20"/>
                <w:szCs w:val="20"/>
              </w:rPr>
            </w:pPr>
            <w:r w:rsidRPr="009B3FB3">
              <w:rPr>
                <w:color w:val="auto"/>
                <w:sz w:val="20"/>
                <w:szCs w:val="20"/>
              </w:rPr>
              <w:t xml:space="preserve">V Petkova, A Mitkova, D Kachakova, G Stancheva, </w:t>
            </w:r>
            <w:r w:rsidRPr="00FA59DA">
              <w:rPr>
                <w:b/>
                <w:color w:val="auto"/>
                <w:sz w:val="20"/>
                <w:szCs w:val="20"/>
              </w:rPr>
              <w:t>S Giragosyan</w:t>
            </w:r>
            <w:r w:rsidRPr="009B3FB3">
              <w:rPr>
                <w:color w:val="auto"/>
                <w:sz w:val="20"/>
                <w:szCs w:val="20"/>
              </w:rPr>
              <w:t>, D Marinova, Y Slavova-Marinova,V Mitev, RKaneva. ANALYSIS OF MIRNA EXPRESSION IN NON-SMALL CELL LUNG CANCER. EACR25, Amsterdam, Netherlands, 30 June – 03July, 2018 (poster presentation)</w:t>
            </w:r>
          </w:p>
          <w:p w:rsidR="00890373" w:rsidRPr="009B3FB3" w:rsidRDefault="00890373" w:rsidP="009979E6">
            <w:pPr>
              <w:widowControl/>
              <w:numPr>
                <w:ilvl w:val="0"/>
                <w:numId w:val="1"/>
              </w:numPr>
              <w:tabs>
                <w:tab w:val="clear" w:pos="720"/>
                <w:tab w:val="num" w:pos="360"/>
              </w:tabs>
              <w:suppressAutoHyphens w:val="0"/>
              <w:spacing w:after="60" w:line="276" w:lineRule="auto"/>
              <w:ind w:left="180" w:hanging="180"/>
              <w:jc w:val="both"/>
              <w:rPr>
                <w:color w:val="auto"/>
                <w:sz w:val="20"/>
                <w:szCs w:val="20"/>
              </w:rPr>
            </w:pPr>
            <w:r w:rsidRPr="00FA59DA">
              <w:rPr>
                <w:b/>
                <w:color w:val="auto"/>
                <w:sz w:val="20"/>
                <w:szCs w:val="20"/>
              </w:rPr>
              <w:t>Silva Giragosyan</w:t>
            </w:r>
            <w:r w:rsidRPr="009B3FB3">
              <w:rPr>
                <w:color w:val="auto"/>
                <w:sz w:val="20"/>
                <w:szCs w:val="20"/>
              </w:rPr>
              <w:t>, Todor Popov, Veronika Petkova, Gergana Stancheva, Darina Kachakova, Kalina Mihova, Julian Rangachev, Vanyo Mitev, Diana Popova, Radka Kaneva. Pathogenic alterations in advanced HPV-negative cell squamous laryngeal carcinoma revealed by Next Generation Sequencing. ESHG 2018, Milan, Italy, 16-19 June, 2018 (poster presentation)</w:t>
            </w:r>
          </w:p>
          <w:p w:rsidR="00890373" w:rsidRPr="009B3FB3" w:rsidRDefault="00890373" w:rsidP="009979E6">
            <w:pPr>
              <w:widowControl/>
              <w:numPr>
                <w:ilvl w:val="0"/>
                <w:numId w:val="1"/>
              </w:numPr>
              <w:tabs>
                <w:tab w:val="clear" w:pos="720"/>
                <w:tab w:val="num" w:pos="360"/>
              </w:tabs>
              <w:suppressAutoHyphens w:val="0"/>
              <w:spacing w:after="60" w:line="276" w:lineRule="auto"/>
              <w:ind w:left="180" w:hanging="180"/>
              <w:jc w:val="both"/>
              <w:rPr>
                <w:color w:val="auto"/>
                <w:sz w:val="20"/>
                <w:szCs w:val="20"/>
              </w:rPr>
            </w:pPr>
            <w:r w:rsidRPr="00FA59DA">
              <w:rPr>
                <w:b/>
                <w:color w:val="auto"/>
                <w:sz w:val="20"/>
                <w:szCs w:val="20"/>
              </w:rPr>
              <w:t>S. Giragosyan</w:t>
            </w:r>
            <w:r w:rsidRPr="009B3FB3">
              <w:rPr>
                <w:color w:val="auto"/>
                <w:sz w:val="20"/>
                <w:szCs w:val="20"/>
              </w:rPr>
              <w:t xml:space="preserve">, T. Popov, V. Petkova, G. Stancheva, D. Kachakova, K. Mihova, J. Rangachev, V. Mitev, D. Popova, R. Kaneva. Somatic mutation status in advanced laryngeal squamous cell carcinoma </w:t>
            </w:r>
            <w:r w:rsidRPr="009B3FB3">
              <w:rPr>
                <w:color w:val="auto"/>
                <w:sz w:val="20"/>
                <w:szCs w:val="20"/>
              </w:rPr>
              <w:lastRenderedPageBreak/>
              <w:t>revealed by Next Generation Sequencing, ICGEB Workshop on diagnostics 2018, Macedonian Academy of Sciences and Art, Skopje, FYR Macedonia  22-24 March, 2018 (poster presentation)</w:t>
            </w:r>
          </w:p>
          <w:p w:rsidR="00890373" w:rsidRPr="009B3FB3" w:rsidRDefault="00890373" w:rsidP="009979E6">
            <w:pPr>
              <w:widowControl/>
              <w:numPr>
                <w:ilvl w:val="0"/>
                <w:numId w:val="1"/>
              </w:numPr>
              <w:tabs>
                <w:tab w:val="clear" w:pos="720"/>
                <w:tab w:val="num" w:pos="360"/>
              </w:tabs>
              <w:suppressAutoHyphens w:val="0"/>
              <w:spacing w:after="60" w:line="276" w:lineRule="auto"/>
              <w:ind w:left="180" w:hanging="180"/>
              <w:jc w:val="both"/>
              <w:rPr>
                <w:color w:val="auto"/>
                <w:sz w:val="20"/>
                <w:szCs w:val="20"/>
              </w:rPr>
            </w:pPr>
            <w:r w:rsidRPr="00FA59DA">
              <w:rPr>
                <w:b/>
                <w:color w:val="auto"/>
                <w:sz w:val="20"/>
                <w:szCs w:val="20"/>
              </w:rPr>
              <w:t>Giragosyan S</w:t>
            </w:r>
            <w:r w:rsidRPr="009B3FB3">
              <w:rPr>
                <w:color w:val="auto"/>
                <w:sz w:val="20"/>
                <w:szCs w:val="20"/>
              </w:rPr>
              <w:t>, Stancheva G, Popov T., Mitev V, Kaneva R.  MIR-221-3P AND MIR-424-5P MAY ACT AS NON-INVASIVE BIOMARKERS IN DETECTION OF PATIENTS WITH LARYNGEAL SQUAMOUS CELL CARCINOMA.  XV International Medical Scientific Conference, 9-14 October, 2017, Pleven, Bulgaria (poster presentation)</w:t>
            </w:r>
          </w:p>
          <w:p w:rsidR="00890373" w:rsidRPr="009B3FB3" w:rsidRDefault="00890373" w:rsidP="009979E6">
            <w:pPr>
              <w:widowControl/>
              <w:numPr>
                <w:ilvl w:val="0"/>
                <w:numId w:val="1"/>
              </w:numPr>
              <w:tabs>
                <w:tab w:val="clear" w:pos="720"/>
                <w:tab w:val="num" w:pos="360"/>
              </w:tabs>
              <w:suppressAutoHyphens w:val="0"/>
              <w:spacing w:after="60" w:line="276" w:lineRule="auto"/>
              <w:ind w:left="180" w:hanging="180"/>
              <w:jc w:val="both"/>
              <w:rPr>
                <w:color w:val="auto"/>
                <w:sz w:val="20"/>
                <w:szCs w:val="20"/>
              </w:rPr>
            </w:pPr>
            <w:r w:rsidRPr="00FA59DA">
              <w:rPr>
                <w:b/>
                <w:color w:val="auto"/>
                <w:sz w:val="20"/>
                <w:szCs w:val="20"/>
              </w:rPr>
              <w:t>Silva Giragosyan</w:t>
            </w:r>
            <w:r w:rsidRPr="009B3FB3">
              <w:rPr>
                <w:color w:val="auto"/>
                <w:sz w:val="20"/>
                <w:szCs w:val="20"/>
              </w:rPr>
              <w:t>, Gergana Stancheva, Todor Popov, Vanyo Mitev, Radka Kaneva. MIR-31-3P AND MIR-31-5P ARE OVEREXPRESSED IN LARYNGEAL CANCER AND SHOW CORRELATION WITH GENETIC FACTORS OF ANGIOGENESIS. 3rd International Cancer Symposium of the Cancer Research Center of Lyon. 25-27 September 2017, Lyon, France (poster presentation)</w:t>
            </w:r>
          </w:p>
          <w:p w:rsidR="00890373" w:rsidRPr="009B3FB3" w:rsidRDefault="00890373" w:rsidP="009979E6">
            <w:pPr>
              <w:widowControl/>
              <w:numPr>
                <w:ilvl w:val="0"/>
                <w:numId w:val="1"/>
              </w:numPr>
              <w:tabs>
                <w:tab w:val="clear" w:pos="720"/>
                <w:tab w:val="num" w:pos="360"/>
              </w:tabs>
              <w:suppressAutoHyphens w:val="0"/>
              <w:spacing w:after="60" w:line="276" w:lineRule="auto"/>
              <w:ind w:left="180" w:hanging="180"/>
              <w:jc w:val="both"/>
              <w:rPr>
                <w:color w:val="auto"/>
                <w:sz w:val="20"/>
                <w:szCs w:val="20"/>
              </w:rPr>
            </w:pPr>
            <w:r w:rsidRPr="009B3FB3">
              <w:rPr>
                <w:color w:val="auto"/>
                <w:sz w:val="20"/>
                <w:szCs w:val="20"/>
              </w:rPr>
              <w:t xml:space="preserve">Dodova R, </w:t>
            </w:r>
            <w:r w:rsidRPr="00FA59DA">
              <w:rPr>
                <w:b/>
                <w:color w:val="auto"/>
                <w:sz w:val="20"/>
                <w:szCs w:val="20"/>
              </w:rPr>
              <w:t>Giragosyan S</w:t>
            </w:r>
            <w:r w:rsidRPr="009B3FB3">
              <w:rPr>
                <w:color w:val="auto"/>
                <w:sz w:val="20"/>
                <w:szCs w:val="20"/>
              </w:rPr>
              <w:t>, Popov I, Valev S, Miteva N, Taushanova M, Nachev A, Timcheva K, Dimitrov R, Mitkova A, Mitev V, Kaneva R. Screening of BRCA1 and BRCA2 genes in Bulgarian ovarian cancer patients. 12th BALKAN CONGRESS OF HUMAN GENETIC; Plovdiv, Bulgaria, 8-10 September, 2017 (poster presentation)</w:t>
            </w:r>
          </w:p>
          <w:p w:rsidR="00890373" w:rsidRPr="009B3FB3" w:rsidRDefault="00890373" w:rsidP="009979E6">
            <w:pPr>
              <w:widowControl/>
              <w:numPr>
                <w:ilvl w:val="0"/>
                <w:numId w:val="1"/>
              </w:numPr>
              <w:tabs>
                <w:tab w:val="clear" w:pos="720"/>
                <w:tab w:val="num" w:pos="360"/>
              </w:tabs>
              <w:suppressAutoHyphens w:val="0"/>
              <w:spacing w:after="60" w:line="276" w:lineRule="auto"/>
              <w:ind w:left="180" w:hanging="180"/>
              <w:jc w:val="both"/>
              <w:rPr>
                <w:color w:val="auto"/>
                <w:sz w:val="20"/>
                <w:szCs w:val="20"/>
              </w:rPr>
            </w:pPr>
            <w:r w:rsidRPr="00FA59DA">
              <w:rPr>
                <w:b/>
                <w:color w:val="auto"/>
                <w:sz w:val="20"/>
                <w:szCs w:val="20"/>
              </w:rPr>
              <w:t>Giragosyan S</w:t>
            </w:r>
            <w:r w:rsidRPr="009B3FB3">
              <w:rPr>
                <w:color w:val="auto"/>
                <w:sz w:val="20"/>
                <w:szCs w:val="20"/>
              </w:rPr>
              <w:t>, Popov T, Petkova V, Stancheva G, Kachakova D, Mihova K, Mitev V, Popova D, Kaneva R. GENETIC PROFILING OF ADVANCED LARYNGEAL CARCINOMA BY NEW GENERATION SEQUENCING. 12th BALKAN CONGRESS OF HUMAN GENETIC; Plovdiv, Bulgaria, 8-10 September, 2017 (oral presentation)</w:t>
            </w:r>
          </w:p>
          <w:p w:rsidR="00890373" w:rsidRPr="009B3FB3" w:rsidRDefault="00890373" w:rsidP="009979E6">
            <w:pPr>
              <w:widowControl/>
              <w:numPr>
                <w:ilvl w:val="0"/>
                <w:numId w:val="1"/>
              </w:numPr>
              <w:tabs>
                <w:tab w:val="clear" w:pos="720"/>
                <w:tab w:val="num" w:pos="360"/>
              </w:tabs>
              <w:suppressAutoHyphens w:val="0"/>
              <w:spacing w:after="60" w:line="276" w:lineRule="auto"/>
              <w:ind w:left="180" w:hanging="180"/>
              <w:jc w:val="both"/>
              <w:rPr>
                <w:color w:val="auto"/>
                <w:sz w:val="20"/>
                <w:szCs w:val="20"/>
              </w:rPr>
            </w:pPr>
            <w:r w:rsidRPr="009B3FB3">
              <w:rPr>
                <w:color w:val="auto"/>
                <w:sz w:val="20"/>
                <w:szCs w:val="20"/>
              </w:rPr>
              <w:t xml:space="preserve">Petkova V, Mitkova A, Stancheva G, Kachakova D, </w:t>
            </w:r>
            <w:r w:rsidRPr="00FA59DA">
              <w:rPr>
                <w:b/>
                <w:color w:val="auto"/>
                <w:sz w:val="20"/>
                <w:szCs w:val="20"/>
              </w:rPr>
              <w:t>Giragosyan S</w:t>
            </w:r>
            <w:r w:rsidRPr="009B3FB3">
              <w:rPr>
                <w:color w:val="auto"/>
                <w:sz w:val="20"/>
                <w:szCs w:val="20"/>
              </w:rPr>
              <w:t>, Marinova D, Yanina S, Mitev V, Kaneva R. Expression analysis of miR-21, miR-205, EGFR, MINA53 and mTOR inBulgarian patients with non-small cell lung cancer. 2nd Special Conference EACR-AACR, 24-27 June, Florence, Italy (poster presentation)</w:t>
            </w:r>
          </w:p>
          <w:p w:rsidR="00890373" w:rsidRPr="009B3FB3" w:rsidRDefault="00890373" w:rsidP="009979E6">
            <w:pPr>
              <w:widowControl/>
              <w:numPr>
                <w:ilvl w:val="0"/>
                <w:numId w:val="1"/>
              </w:numPr>
              <w:tabs>
                <w:tab w:val="clear" w:pos="720"/>
                <w:tab w:val="num" w:pos="360"/>
              </w:tabs>
              <w:suppressAutoHyphens w:val="0"/>
              <w:spacing w:after="60" w:line="276" w:lineRule="auto"/>
              <w:ind w:left="180" w:hanging="180"/>
              <w:jc w:val="both"/>
              <w:rPr>
                <w:color w:val="auto"/>
                <w:sz w:val="20"/>
                <w:szCs w:val="20"/>
              </w:rPr>
            </w:pPr>
            <w:r w:rsidRPr="00FA59DA">
              <w:rPr>
                <w:b/>
                <w:color w:val="auto"/>
                <w:sz w:val="20"/>
                <w:szCs w:val="20"/>
              </w:rPr>
              <w:t>S. Giragosyan</w:t>
            </w:r>
            <w:r w:rsidRPr="009B3FB3">
              <w:rPr>
                <w:color w:val="auto"/>
                <w:sz w:val="20"/>
                <w:szCs w:val="20"/>
              </w:rPr>
              <w:t>, G. Stancheva, T. Popov, D. Konov, J. Rangachev, V. Mitev, R. Kaneva. Involvement of miR424-5p and miR-221-3p in tumour metastasis in laryngeal squamous cell carcinoma. ESHG2017, Copenhagen, Denmark, 27-30 May, 2017 (poster presentation)</w:t>
            </w:r>
          </w:p>
          <w:p w:rsidR="00890373" w:rsidRPr="009B3FB3" w:rsidRDefault="00890373" w:rsidP="009979E6">
            <w:pPr>
              <w:widowControl/>
              <w:numPr>
                <w:ilvl w:val="0"/>
                <w:numId w:val="1"/>
              </w:numPr>
              <w:tabs>
                <w:tab w:val="clear" w:pos="720"/>
                <w:tab w:val="num" w:pos="360"/>
              </w:tabs>
              <w:suppressAutoHyphens w:val="0"/>
              <w:spacing w:after="60" w:line="276" w:lineRule="auto"/>
              <w:ind w:left="180" w:hanging="180"/>
              <w:jc w:val="both"/>
              <w:rPr>
                <w:color w:val="auto"/>
                <w:sz w:val="20"/>
                <w:szCs w:val="20"/>
              </w:rPr>
            </w:pPr>
            <w:r w:rsidRPr="00FA59DA">
              <w:rPr>
                <w:b/>
                <w:color w:val="auto"/>
                <w:sz w:val="20"/>
                <w:szCs w:val="20"/>
              </w:rPr>
              <w:t>S. Giragosyan</w:t>
            </w:r>
            <w:r w:rsidRPr="009B3FB3">
              <w:rPr>
                <w:color w:val="auto"/>
                <w:sz w:val="20"/>
                <w:szCs w:val="20"/>
              </w:rPr>
              <w:t>. The role of hypoxic induced miRNAs as expression markers in LSCC. Symposium "Application of New Technologies in Genetic and Genomic Diagnostics" (Symposiums Acad. Chudomir Nachev) (oral presentation)</w:t>
            </w:r>
          </w:p>
          <w:p w:rsidR="00890373" w:rsidRPr="009B3FB3" w:rsidRDefault="00B11DFB" w:rsidP="009979E6">
            <w:pPr>
              <w:widowControl/>
              <w:numPr>
                <w:ilvl w:val="0"/>
                <w:numId w:val="1"/>
              </w:numPr>
              <w:tabs>
                <w:tab w:val="clear" w:pos="720"/>
                <w:tab w:val="num" w:pos="360"/>
              </w:tabs>
              <w:suppressAutoHyphens w:val="0"/>
              <w:spacing w:after="60" w:line="276" w:lineRule="auto"/>
              <w:ind w:left="180" w:hanging="180"/>
              <w:jc w:val="both"/>
              <w:rPr>
                <w:color w:val="auto"/>
                <w:sz w:val="20"/>
                <w:szCs w:val="20"/>
              </w:rPr>
            </w:pPr>
            <w:hyperlink r:id="rId14" w:history="1">
              <w:r w:rsidR="00890373" w:rsidRPr="00FA59DA">
                <w:rPr>
                  <w:b/>
                  <w:color w:val="auto"/>
                  <w:sz w:val="20"/>
                  <w:szCs w:val="20"/>
                </w:rPr>
                <w:t>S. Giragosyan</w:t>
              </w:r>
            </w:hyperlink>
            <w:r w:rsidR="00890373" w:rsidRPr="009B3FB3">
              <w:rPr>
                <w:color w:val="auto"/>
                <w:sz w:val="20"/>
                <w:szCs w:val="20"/>
              </w:rPr>
              <w:t xml:space="preserve">, </w:t>
            </w:r>
            <w:hyperlink r:id="rId15" w:history="1">
              <w:r w:rsidR="00890373" w:rsidRPr="009B3FB3">
                <w:rPr>
                  <w:color w:val="auto"/>
                  <w:sz w:val="20"/>
                  <w:szCs w:val="20"/>
                </w:rPr>
                <w:t>G. Stancheva</w:t>
              </w:r>
            </w:hyperlink>
            <w:r w:rsidR="00890373" w:rsidRPr="009B3FB3">
              <w:rPr>
                <w:color w:val="auto"/>
                <w:sz w:val="20"/>
                <w:szCs w:val="20"/>
              </w:rPr>
              <w:t xml:space="preserve">, </w:t>
            </w:r>
            <w:hyperlink r:id="rId16" w:history="1">
              <w:r w:rsidR="00890373" w:rsidRPr="009B3FB3">
                <w:rPr>
                  <w:color w:val="auto"/>
                  <w:sz w:val="20"/>
                  <w:szCs w:val="20"/>
                </w:rPr>
                <w:t>T. Popov</w:t>
              </w:r>
            </w:hyperlink>
            <w:r w:rsidR="00890373" w:rsidRPr="009B3FB3">
              <w:rPr>
                <w:color w:val="auto"/>
                <w:sz w:val="20"/>
                <w:szCs w:val="20"/>
              </w:rPr>
              <w:t xml:space="preserve">, </w:t>
            </w:r>
            <w:hyperlink r:id="rId17" w:history="1">
              <w:r w:rsidR="00890373" w:rsidRPr="009B3FB3">
                <w:rPr>
                  <w:color w:val="auto"/>
                  <w:sz w:val="20"/>
                  <w:szCs w:val="20"/>
                </w:rPr>
                <w:t>D. Konov</w:t>
              </w:r>
            </w:hyperlink>
            <w:r w:rsidR="00890373" w:rsidRPr="009B3FB3">
              <w:rPr>
                <w:color w:val="auto"/>
                <w:sz w:val="20"/>
                <w:szCs w:val="20"/>
              </w:rPr>
              <w:t xml:space="preserve">, </w:t>
            </w:r>
            <w:hyperlink r:id="rId18" w:history="1">
              <w:r w:rsidR="00890373" w:rsidRPr="009B3FB3">
                <w:rPr>
                  <w:color w:val="auto"/>
                  <w:sz w:val="20"/>
                  <w:szCs w:val="20"/>
                </w:rPr>
                <w:t>J. Rangachev</w:t>
              </w:r>
            </w:hyperlink>
            <w:r w:rsidR="00890373" w:rsidRPr="009B3FB3">
              <w:rPr>
                <w:color w:val="auto"/>
                <w:sz w:val="20"/>
                <w:szCs w:val="20"/>
              </w:rPr>
              <w:t xml:space="preserve">, </w:t>
            </w:r>
            <w:hyperlink r:id="rId19" w:history="1">
              <w:r w:rsidR="00890373" w:rsidRPr="009B3FB3">
                <w:rPr>
                  <w:color w:val="auto"/>
                  <w:sz w:val="20"/>
                  <w:szCs w:val="20"/>
                </w:rPr>
                <w:t>O. Stoyanov</w:t>
              </w:r>
            </w:hyperlink>
            <w:r w:rsidR="00890373" w:rsidRPr="009B3FB3">
              <w:rPr>
                <w:color w:val="auto"/>
                <w:sz w:val="20"/>
                <w:szCs w:val="20"/>
              </w:rPr>
              <w:t xml:space="preserve">, </w:t>
            </w:r>
            <w:hyperlink r:id="rId20" w:history="1">
              <w:r w:rsidR="00890373" w:rsidRPr="009B3FB3">
                <w:rPr>
                  <w:color w:val="auto"/>
                  <w:sz w:val="20"/>
                  <w:szCs w:val="20"/>
                </w:rPr>
                <w:t>V. Mitev</w:t>
              </w:r>
            </w:hyperlink>
            <w:r w:rsidR="00890373" w:rsidRPr="009B3FB3">
              <w:rPr>
                <w:color w:val="auto"/>
                <w:sz w:val="20"/>
                <w:szCs w:val="20"/>
              </w:rPr>
              <w:t xml:space="preserve">, </w:t>
            </w:r>
            <w:hyperlink r:id="rId21" w:history="1">
              <w:r w:rsidR="00890373" w:rsidRPr="009B3FB3">
                <w:rPr>
                  <w:color w:val="auto"/>
                  <w:sz w:val="20"/>
                  <w:szCs w:val="20"/>
                </w:rPr>
                <w:t>S. Todorov</w:t>
              </w:r>
            </w:hyperlink>
            <w:r w:rsidR="00890373" w:rsidRPr="009B3FB3">
              <w:rPr>
                <w:color w:val="auto"/>
                <w:sz w:val="20"/>
                <w:szCs w:val="20"/>
              </w:rPr>
              <w:t xml:space="preserve">, </w:t>
            </w:r>
            <w:hyperlink r:id="rId22" w:history="1">
              <w:r w:rsidR="00890373" w:rsidRPr="009B3FB3">
                <w:rPr>
                  <w:color w:val="auto"/>
                  <w:sz w:val="20"/>
                  <w:szCs w:val="20"/>
                </w:rPr>
                <w:t>R. Kaneva</w:t>
              </w:r>
            </w:hyperlink>
            <w:r w:rsidR="00890373" w:rsidRPr="009B3FB3">
              <w:rPr>
                <w:color w:val="auto"/>
                <w:sz w:val="20"/>
                <w:szCs w:val="20"/>
              </w:rPr>
              <w:t>. Expression of hypoxia related miRNAs in laryngeal squamous cell carcinoma. EACR24, Amsterdam, Netherlands, 9-12 July 2016 (poster presentation)</w:t>
            </w:r>
          </w:p>
          <w:p w:rsidR="00890373" w:rsidRPr="009B3FB3" w:rsidRDefault="00890373" w:rsidP="009979E6">
            <w:pPr>
              <w:widowControl/>
              <w:numPr>
                <w:ilvl w:val="0"/>
                <w:numId w:val="1"/>
              </w:numPr>
              <w:tabs>
                <w:tab w:val="clear" w:pos="720"/>
                <w:tab w:val="num" w:pos="360"/>
              </w:tabs>
              <w:suppressAutoHyphens w:val="0"/>
              <w:spacing w:after="60" w:line="276" w:lineRule="auto"/>
              <w:ind w:left="180" w:hanging="180"/>
              <w:jc w:val="both"/>
              <w:rPr>
                <w:color w:val="auto"/>
                <w:sz w:val="20"/>
                <w:szCs w:val="20"/>
              </w:rPr>
            </w:pPr>
            <w:r w:rsidRPr="00FA59DA">
              <w:rPr>
                <w:b/>
                <w:color w:val="auto"/>
                <w:sz w:val="20"/>
                <w:szCs w:val="20"/>
              </w:rPr>
              <w:t>S Giragosyan</w:t>
            </w:r>
            <w:r w:rsidRPr="009B3FB3">
              <w:rPr>
                <w:color w:val="auto"/>
                <w:sz w:val="20"/>
                <w:szCs w:val="20"/>
              </w:rPr>
              <w:t>, G Stancheva, T Popov, D Konov, J Rangachev, S Todorov, V Mitev, R Kaneva. STUDY OF THE ONCOGENIC POTENTIAL OF HYPOXIC-INDUCED MIR-21-3P IN LARYNGEAL CANCER. Science and Youth 2016, Medical University-Plovdiv, Bulgaria 12-14 May, 2016 (oral presentation)</w:t>
            </w:r>
          </w:p>
          <w:p w:rsidR="009979E6" w:rsidRDefault="009979E6" w:rsidP="009979E6">
            <w:pPr>
              <w:jc w:val="both"/>
              <w:rPr>
                <w:sz w:val="20"/>
                <w:szCs w:val="20"/>
                <w:lang w:val="en-US" w:eastAsia="bg-BG"/>
              </w:rPr>
            </w:pPr>
          </w:p>
          <w:p w:rsidR="009979E6" w:rsidRPr="009979E6" w:rsidRDefault="009979E6" w:rsidP="009979E6">
            <w:pPr>
              <w:jc w:val="both"/>
              <w:rPr>
                <w:sz w:val="20"/>
                <w:szCs w:val="20"/>
                <w:lang w:val="en-US" w:eastAsia="bg-BG"/>
              </w:rPr>
            </w:pPr>
            <w:r w:rsidRPr="009979E6">
              <w:rPr>
                <w:sz w:val="20"/>
                <w:szCs w:val="20"/>
                <w:lang w:val="en-US" w:eastAsia="bg-BG"/>
              </w:rPr>
              <w:t>Competition for financial support for research projects-2017, FNI, MON                   Dec 2017-Dec 2019</w:t>
            </w:r>
          </w:p>
          <w:p w:rsidR="009979E6" w:rsidRPr="009979E6" w:rsidRDefault="009979E6" w:rsidP="009979E6">
            <w:pPr>
              <w:jc w:val="both"/>
              <w:rPr>
                <w:sz w:val="20"/>
                <w:szCs w:val="20"/>
                <w:lang w:val="en-US" w:eastAsia="bg-BG"/>
              </w:rPr>
            </w:pPr>
            <w:r w:rsidRPr="009979E6">
              <w:rPr>
                <w:sz w:val="20"/>
                <w:szCs w:val="20"/>
                <w:lang w:val="en-US" w:eastAsia="bg-BG"/>
              </w:rPr>
              <w:t>Fundamental research, Medical Sciences</w:t>
            </w:r>
          </w:p>
          <w:p w:rsidR="009979E6" w:rsidRPr="009979E6" w:rsidRDefault="009979E6" w:rsidP="009979E6">
            <w:pPr>
              <w:jc w:val="both"/>
              <w:rPr>
                <w:sz w:val="20"/>
                <w:szCs w:val="20"/>
                <w:lang w:val="en-US" w:eastAsia="bg-BG"/>
              </w:rPr>
            </w:pPr>
            <w:r w:rsidRPr="009979E6">
              <w:rPr>
                <w:sz w:val="20"/>
                <w:szCs w:val="20"/>
                <w:lang w:val="en-US" w:eastAsia="bg-BG"/>
              </w:rPr>
              <w:t>Project №H13/29, Contract DH13/29</w:t>
            </w:r>
          </w:p>
          <w:p w:rsidR="009979E6" w:rsidRPr="009979E6" w:rsidRDefault="009979E6" w:rsidP="009979E6">
            <w:pPr>
              <w:jc w:val="both"/>
              <w:rPr>
                <w:sz w:val="20"/>
                <w:szCs w:val="20"/>
                <w:lang w:val="en-US" w:eastAsia="bg-BG"/>
              </w:rPr>
            </w:pPr>
            <w:r w:rsidRPr="009979E6">
              <w:rPr>
                <w:sz w:val="20"/>
                <w:szCs w:val="20"/>
                <w:lang w:val="en-US" w:eastAsia="bg-BG"/>
              </w:rPr>
              <w:t xml:space="preserve">“Study on regulation of </w:t>
            </w:r>
            <w:proofErr w:type="spellStart"/>
            <w:r w:rsidRPr="009979E6">
              <w:rPr>
                <w:sz w:val="20"/>
                <w:szCs w:val="20"/>
                <w:lang w:val="en-US" w:eastAsia="bg-BG"/>
              </w:rPr>
              <w:t>neoangiogenesis</w:t>
            </w:r>
            <w:proofErr w:type="spellEnd"/>
            <w:r w:rsidRPr="009979E6">
              <w:rPr>
                <w:sz w:val="20"/>
                <w:szCs w:val="20"/>
                <w:lang w:val="en-US" w:eastAsia="bg-BG"/>
              </w:rPr>
              <w:t xml:space="preserve"> in advanced laryngeal carcinoma” (Co-investigator)</w:t>
            </w:r>
          </w:p>
          <w:p w:rsidR="009979E6" w:rsidRPr="009979E6" w:rsidRDefault="009979E6" w:rsidP="009979E6">
            <w:pPr>
              <w:jc w:val="both"/>
              <w:rPr>
                <w:sz w:val="20"/>
                <w:szCs w:val="20"/>
                <w:lang w:val="en-US" w:eastAsia="bg-BG"/>
              </w:rPr>
            </w:pPr>
          </w:p>
          <w:p w:rsidR="009979E6" w:rsidRPr="009979E6" w:rsidRDefault="009979E6" w:rsidP="009979E6">
            <w:pPr>
              <w:jc w:val="both"/>
              <w:rPr>
                <w:sz w:val="20"/>
                <w:szCs w:val="20"/>
                <w:lang w:val="en-US" w:eastAsia="bg-BG"/>
              </w:rPr>
            </w:pPr>
            <w:r w:rsidRPr="009979E6">
              <w:rPr>
                <w:sz w:val="20"/>
                <w:szCs w:val="20"/>
                <w:lang w:val="en-US" w:eastAsia="bg-BG"/>
              </w:rPr>
              <w:t>Competition for financial support for fundamental research - 2016, FNI, MON           2016-2019</w:t>
            </w:r>
          </w:p>
          <w:p w:rsidR="009979E6" w:rsidRPr="009979E6" w:rsidRDefault="009979E6" w:rsidP="009979E6">
            <w:pPr>
              <w:jc w:val="both"/>
              <w:rPr>
                <w:sz w:val="20"/>
                <w:szCs w:val="20"/>
                <w:lang w:val="en-US" w:eastAsia="bg-BG"/>
              </w:rPr>
            </w:pPr>
            <w:r w:rsidRPr="009979E6">
              <w:rPr>
                <w:sz w:val="20"/>
                <w:szCs w:val="20"/>
                <w:lang w:val="en-US" w:eastAsia="bg-BG"/>
              </w:rPr>
              <w:t>Fundamental research, Medical Sciences</w:t>
            </w:r>
          </w:p>
          <w:p w:rsidR="009979E6" w:rsidRPr="009979E6" w:rsidRDefault="009979E6" w:rsidP="009979E6">
            <w:pPr>
              <w:jc w:val="both"/>
              <w:rPr>
                <w:sz w:val="20"/>
                <w:szCs w:val="20"/>
                <w:lang w:val="en-US" w:eastAsia="bg-BG"/>
              </w:rPr>
            </w:pPr>
            <w:r w:rsidRPr="009979E6">
              <w:rPr>
                <w:sz w:val="20"/>
                <w:szCs w:val="20"/>
                <w:lang w:val="en-US" w:eastAsia="bg-BG"/>
              </w:rPr>
              <w:t>Project № Н03/16, Contract DH03/16</w:t>
            </w:r>
          </w:p>
          <w:p w:rsidR="009979E6" w:rsidRPr="009979E6" w:rsidRDefault="009979E6" w:rsidP="009979E6">
            <w:pPr>
              <w:jc w:val="both"/>
              <w:rPr>
                <w:sz w:val="20"/>
                <w:szCs w:val="20"/>
                <w:lang w:val="en-US" w:eastAsia="bg-BG"/>
              </w:rPr>
            </w:pPr>
            <w:r w:rsidRPr="009979E6">
              <w:rPr>
                <w:sz w:val="20"/>
                <w:szCs w:val="20"/>
                <w:lang w:val="en-US" w:eastAsia="bg-BG"/>
              </w:rPr>
              <w:t>“miRNA profiling of adenocarcinoma and squamous cell carcinoma of the lung in Bulgarian patients</w:t>
            </w:r>
          </w:p>
          <w:p w:rsidR="009979E6" w:rsidRPr="009979E6" w:rsidRDefault="009979E6" w:rsidP="009979E6">
            <w:pPr>
              <w:jc w:val="both"/>
              <w:rPr>
                <w:sz w:val="20"/>
                <w:szCs w:val="20"/>
                <w:lang w:val="en-US" w:eastAsia="bg-BG"/>
              </w:rPr>
            </w:pPr>
            <w:r w:rsidRPr="009979E6">
              <w:rPr>
                <w:sz w:val="20"/>
                <w:szCs w:val="20"/>
                <w:lang w:val="en-US" w:eastAsia="bg-BG"/>
              </w:rPr>
              <w:t>(Co-Investigator)</w:t>
            </w:r>
          </w:p>
          <w:p w:rsidR="009979E6" w:rsidRPr="009979E6" w:rsidRDefault="009979E6" w:rsidP="009979E6">
            <w:pPr>
              <w:jc w:val="both"/>
              <w:rPr>
                <w:sz w:val="20"/>
                <w:szCs w:val="20"/>
                <w:lang w:val="en-US" w:eastAsia="bg-BG"/>
              </w:rPr>
            </w:pPr>
          </w:p>
          <w:p w:rsidR="009979E6" w:rsidRPr="009979E6" w:rsidRDefault="009979E6" w:rsidP="009979E6">
            <w:pPr>
              <w:jc w:val="both"/>
              <w:rPr>
                <w:sz w:val="20"/>
                <w:szCs w:val="20"/>
                <w:lang w:val="en-US" w:eastAsia="bg-BG"/>
              </w:rPr>
            </w:pPr>
            <w:r w:rsidRPr="009979E6">
              <w:rPr>
                <w:sz w:val="20"/>
                <w:szCs w:val="20"/>
                <w:lang w:val="en-US" w:eastAsia="bg-BG"/>
              </w:rPr>
              <w:t>Competition Young investigator ‘2017                                                                            July 2017 – July 2018</w:t>
            </w:r>
          </w:p>
          <w:p w:rsidR="009979E6" w:rsidRPr="009979E6" w:rsidRDefault="009979E6" w:rsidP="009979E6">
            <w:pPr>
              <w:jc w:val="both"/>
              <w:rPr>
                <w:sz w:val="20"/>
                <w:szCs w:val="20"/>
                <w:lang w:val="en-US" w:eastAsia="bg-BG"/>
              </w:rPr>
            </w:pPr>
            <w:r w:rsidRPr="009979E6">
              <w:rPr>
                <w:sz w:val="20"/>
                <w:szCs w:val="20"/>
                <w:lang w:val="en-US" w:eastAsia="bg-BG"/>
              </w:rPr>
              <w:t xml:space="preserve">Medical University-Sofia                                                                                                  </w:t>
            </w:r>
          </w:p>
          <w:p w:rsidR="009979E6" w:rsidRPr="009979E6" w:rsidRDefault="009979E6" w:rsidP="009979E6">
            <w:pPr>
              <w:jc w:val="both"/>
              <w:rPr>
                <w:sz w:val="20"/>
                <w:szCs w:val="20"/>
                <w:lang w:val="en-US"/>
              </w:rPr>
            </w:pPr>
            <w:r w:rsidRPr="009979E6">
              <w:rPr>
                <w:sz w:val="20"/>
                <w:szCs w:val="20"/>
                <w:lang w:val="en-US"/>
              </w:rPr>
              <w:t>Project № 8553/12.12.2016, Contract № Д-137/2017</w:t>
            </w:r>
          </w:p>
          <w:p w:rsidR="009979E6" w:rsidRPr="009979E6" w:rsidRDefault="009979E6" w:rsidP="009979E6">
            <w:pPr>
              <w:spacing w:after="120"/>
              <w:jc w:val="both"/>
              <w:rPr>
                <w:sz w:val="20"/>
                <w:szCs w:val="20"/>
                <w:lang w:val="en-US"/>
              </w:rPr>
            </w:pPr>
            <w:r w:rsidRPr="009979E6">
              <w:rPr>
                <w:sz w:val="20"/>
                <w:szCs w:val="20"/>
                <w:lang w:val="en-US"/>
              </w:rPr>
              <w:lastRenderedPageBreak/>
              <w:t xml:space="preserve"> “Exploring the role of hypoxic miRNAs in laryngeal squamous cell carcinoma” (Principal Investigator) </w:t>
            </w:r>
          </w:p>
          <w:p w:rsidR="009979E6" w:rsidRPr="009979E6" w:rsidRDefault="009979E6" w:rsidP="009979E6">
            <w:pPr>
              <w:jc w:val="both"/>
              <w:rPr>
                <w:sz w:val="20"/>
                <w:szCs w:val="20"/>
                <w:lang w:val="en-US" w:eastAsia="bg-BG"/>
              </w:rPr>
            </w:pPr>
            <w:r w:rsidRPr="009979E6">
              <w:rPr>
                <w:sz w:val="20"/>
                <w:szCs w:val="20"/>
                <w:lang w:val="en-US" w:eastAsia="bg-BG"/>
              </w:rPr>
              <w:t>Competition Young investigator ‘2016                                                                            July 2016 – July 2017</w:t>
            </w:r>
          </w:p>
          <w:p w:rsidR="009979E6" w:rsidRPr="009979E6" w:rsidRDefault="009979E6" w:rsidP="009979E6">
            <w:pPr>
              <w:jc w:val="both"/>
              <w:rPr>
                <w:sz w:val="20"/>
                <w:szCs w:val="20"/>
                <w:lang w:val="en-US" w:eastAsia="bg-BG"/>
              </w:rPr>
            </w:pPr>
            <w:r w:rsidRPr="009979E6">
              <w:rPr>
                <w:sz w:val="20"/>
                <w:szCs w:val="20"/>
                <w:lang w:val="en-US" w:eastAsia="bg-BG"/>
              </w:rPr>
              <w:t xml:space="preserve">Medical University-Sofia                                                                                                  </w:t>
            </w:r>
          </w:p>
          <w:p w:rsidR="009979E6" w:rsidRPr="009979E6" w:rsidRDefault="009979E6" w:rsidP="009979E6">
            <w:pPr>
              <w:jc w:val="both"/>
              <w:rPr>
                <w:sz w:val="20"/>
                <w:szCs w:val="20"/>
                <w:lang w:val="en-US" w:eastAsia="bg-BG"/>
              </w:rPr>
            </w:pPr>
            <w:r w:rsidRPr="009979E6">
              <w:rPr>
                <w:sz w:val="20"/>
                <w:szCs w:val="20"/>
              </w:rPr>
              <w:t>Project № 552/21.01.2016, Contract № 12-D</w:t>
            </w:r>
          </w:p>
          <w:p w:rsidR="009979E6" w:rsidRPr="00AF4A9C" w:rsidRDefault="009979E6" w:rsidP="009979E6">
            <w:pPr>
              <w:jc w:val="both"/>
              <w:rPr>
                <w:lang w:val="en-US" w:eastAsia="bg-BG"/>
              </w:rPr>
            </w:pPr>
            <w:r w:rsidRPr="009979E6">
              <w:rPr>
                <w:sz w:val="20"/>
                <w:szCs w:val="20"/>
                <w:lang w:val="en-US"/>
              </w:rPr>
              <w:t>“</w:t>
            </w:r>
            <w:r w:rsidRPr="009979E6">
              <w:rPr>
                <w:sz w:val="20"/>
                <w:szCs w:val="20"/>
              </w:rPr>
              <w:t>Expression analysis of expanded panel of hypoxic micro RNAs in tissue and plasma samples from patients with laryngeal cancer</w:t>
            </w:r>
            <w:r w:rsidRPr="00AF4A9C">
              <w:rPr>
                <w:lang w:val="en-US"/>
              </w:rPr>
              <w:t xml:space="preserve"> </w:t>
            </w:r>
            <w:r>
              <w:rPr>
                <w:lang w:val="en-US"/>
              </w:rPr>
              <w:t>“(</w:t>
            </w:r>
            <w:r w:rsidRPr="00AF4A9C">
              <w:rPr>
                <w:lang w:val="en-US"/>
              </w:rPr>
              <w:t xml:space="preserve">Principal Investigator) </w:t>
            </w:r>
          </w:p>
          <w:p w:rsidR="009979E6" w:rsidRPr="009979E6" w:rsidRDefault="009979E6" w:rsidP="009979E6">
            <w:pPr>
              <w:spacing w:before="120"/>
              <w:jc w:val="both"/>
              <w:rPr>
                <w:sz w:val="20"/>
                <w:szCs w:val="20"/>
                <w:lang w:val="en-US" w:eastAsia="bg-BG"/>
              </w:rPr>
            </w:pPr>
            <w:r w:rsidRPr="009979E6">
              <w:rPr>
                <w:sz w:val="20"/>
                <w:szCs w:val="20"/>
                <w:lang w:val="en-US" w:eastAsia="bg-BG"/>
              </w:rPr>
              <w:t>Competition GRANT ‘2016                                                                                                 July 2016 – July 2017</w:t>
            </w:r>
          </w:p>
          <w:p w:rsidR="009979E6" w:rsidRPr="009979E6" w:rsidRDefault="009979E6" w:rsidP="009979E6">
            <w:pPr>
              <w:jc w:val="both"/>
              <w:rPr>
                <w:sz w:val="20"/>
                <w:szCs w:val="20"/>
                <w:lang w:val="en-US" w:eastAsia="bg-BG"/>
              </w:rPr>
            </w:pPr>
            <w:r w:rsidRPr="009979E6">
              <w:rPr>
                <w:sz w:val="20"/>
                <w:szCs w:val="20"/>
                <w:lang w:val="en-US" w:eastAsia="bg-BG"/>
              </w:rPr>
              <w:t xml:space="preserve">Medical University-Sofia                                                                                                                    </w:t>
            </w:r>
          </w:p>
          <w:p w:rsidR="009979E6" w:rsidRPr="009979E6" w:rsidRDefault="009979E6" w:rsidP="009979E6">
            <w:pPr>
              <w:jc w:val="both"/>
              <w:rPr>
                <w:sz w:val="20"/>
                <w:szCs w:val="20"/>
                <w:lang w:val="en-US"/>
              </w:rPr>
            </w:pPr>
            <w:r w:rsidRPr="009979E6">
              <w:rPr>
                <w:sz w:val="20"/>
                <w:szCs w:val="20"/>
              </w:rPr>
              <w:t>Project № 550/21.01.2016, Contract № 30</w:t>
            </w:r>
          </w:p>
          <w:p w:rsidR="009979E6" w:rsidRPr="009979E6" w:rsidRDefault="009979E6" w:rsidP="009979E6">
            <w:pPr>
              <w:spacing w:after="120"/>
              <w:jc w:val="both"/>
              <w:rPr>
                <w:sz w:val="20"/>
                <w:szCs w:val="20"/>
                <w:lang w:val="en-US" w:eastAsia="bg-BG"/>
              </w:rPr>
            </w:pPr>
            <w:r w:rsidRPr="009979E6">
              <w:rPr>
                <w:sz w:val="20"/>
                <w:szCs w:val="20"/>
              </w:rPr>
              <w:t>„Genetic profiling of laryngeal cancer by NextGen Sequencing”</w:t>
            </w:r>
            <w:r w:rsidRPr="009979E6">
              <w:rPr>
                <w:sz w:val="20"/>
                <w:szCs w:val="20"/>
                <w:lang w:val="en-US"/>
              </w:rPr>
              <w:t xml:space="preserve"> (co-Investigator)</w:t>
            </w:r>
          </w:p>
          <w:p w:rsidR="009979E6" w:rsidRPr="009979E6" w:rsidRDefault="009979E6" w:rsidP="009979E6">
            <w:pPr>
              <w:jc w:val="both"/>
              <w:rPr>
                <w:sz w:val="20"/>
                <w:szCs w:val="20"/>
                <w:lang w:val="en-US"/>
              </w:rPr>
            </w:pPr>
            <w:r w:rsidRPr="009979E6">
              <w:rPr>
                <w:sz w:val="20"/>
                <w:szCs w:val="20"/>
                <w:lang w:val="en-US" w:eastAsia="bg-BG"/>
              </w:rPr>
              <w:t>Competition</w:t>
            </w:r>
            <w:r w:rsidRPr="009979E6">
              <w:rPr>
                <w:sz w:val="20"/>
                <w:szCs w:val="20"/>
                <w:lang w:val="en-US"/>
              </w:rPr>
              <w:t xml:space="preserve"> GRANT’ 2016                                                                                                 </w:t>
            </w:r>
            <w:r w:rsidRPr="009979E6">
              <w:rPr>
                <w:sz w:val="20"/>
                <w:szCs w:val="20"/>
                <w:lang w:val="en-US" w:eastAsia="bg-BG"/>
              </w:rPr>
              <w:t>July 2016 – July 2017</w:t>
            </w:r>
          </w:p>
          <w:p w:rsidR="009979E6" w:rsidRPr="009979E6" w:rsidRDefault="009979E6" w:rsidP="009979E6">
            <w:pPr>
              <w:jc w:val="both"/>
              <w:rPr>
                <w:sz w:val="20"/>
                <w:szCs w:val="20"/>
                <w:lang w:val="en-US"/>
              </w:rPr>
            </w:pPr>
            <w:r w:rsidRPr="009979E6">
              <w:rPr>
                <w:sz w:val="20"/>
                <w:szCs w:val="20"/>
                <w:lang w:val="en-US"/>
              </w:rPr>
              <w:t>Medical University-Sofia</w:t>
            </w:r>
          </w:p>
          <w:p w:rsidR="009979E6" w:rsidRPr="009979E6" w:rsidRDefault="009979E6" w:rsidP="009979E6">
            <w:pPr>
              <w:jc w:val="both"/>
              <w:rPr>
                <w:sz w:val="20"/>
                <w:szCs w:val="20"/>
                <w:lang w:val="en-US"/>
              </w:rPr>
            </w:pPr>
            <w:r w:rsidRPr="009979E6">
              <w:rPr>
                <w:sz w:val="20"/>
                <w:szCs w:val="20"/>
              </w:rPr>
              <w:t>Project № 509/21.01.2016, Contract № 90</w:t>
            </w:r>
          </w:p>
          <w:p w:rsidR="009979E6" w:rsidRPr="009979E6" w:rsidRDefault="009979E6" w:rsidP="009979E6">
            <w:pPr>
              <w:jc w:val="both"/>
              <w:rPr>
                <w:sz w:val="20"/>
                <w:szCs w:val="20"/>
                <w:lang w:val="en-US"/>
              </w:rPr>
            </w:pPr>
            <w:r w:rsidRPr="009979E6">
              <w:rPr>
                <w:sz w:val="20"/>
                <w:szCs w:val="20"/>
              </w:rPr>
              <w:t>„Analysis of expression</w:t>
            </w:r>
            <w:r w:rsidRPr="009979E6">
              <w:rPr>
                <w:sz w:val="20"/>
                <w:szCs w:val="20"/>
                <w:lang w:val="en-US"/>
              </w:rPr>
              <w:t xml:space="preserve"> </w:t>
            </w:r>
            <w:r w:rsidRPr="009979E6">
              <w:rPr>
                <w:sz w:val="20"/>
                <w:szCs w:val="20"/>
              </w:rPr>
              <w:t xml:space="preserve">levels of microRNAs in patients plasma samples with nonsmall lung cancer and </w:t>
            </w:r>
            <w:r w:rsidRPr="009979E6">
              <w:rPr>
                <w:rStyle w:val="shorttext"/>
                <w:sz w:val="20"/>
                <w:szCs w:val="20"/>
              </w:rPr>
              <w:t>obstructive pulmonary diseases</w:t>
            </w:r>
            <w:r w:rsidRPr="009979E6">
              <w:rPr>
                <w:sz w:val="20"/>
                <w:szCs w:val="20"/>
              </w:rPr>
              <w:t>”</w:t>
            </w:r>
            <w:r w:rsidRPr="009979E6">
              <w:rPr>
                <w:sz w:val="20"/>
                <w:szCs w:val="20"/>
                <w:lang w:val="en-US"/>
              </w:rPr>
              <w:t xml:space="preserve"> (co-Investigator)</w:t>
            </w:r>
          </w:p>
          <w:p w:rsidR="009979E6" w:rsidRPr="009979E6" w:rsidRDefault="009979E6" w:rsidP="009979E6">
            <w:pPr>
              <w:spacing w:before="120"/>
              <w:jc w:val="both"/>
              <w:rPr>
                <w:sz w:val="20"/>
                <w:szCs w:val="20"/>
                <w:lang w:val="en-US" w:eastAsia="bg-BG"/>
              </w:rPr>
            </w:pPr>
            <w:r w:rsidRPr="009979E6">
              <w:rPr>
                <w:sz w:val="20"/>
                <w:szCs w:val="20"/>
                <w:lang w:val="en-US" w:eastAsia="bg-BG"/>
              </w:rPr>
              <w:t>Competition Young investigator ‘2015                                                                            July 2015 – July 2016</w:t>
            </w:r>
          </w:p>
          <w:p w:rsidR="009979E6" w:rsidRPr="009979E6" w:rsidRDefault="009979E6" w:rsidP="009979E6">
            <w:pPr>
              <w:jc w:val="both"/>
              <w:rPr>
                <w:sz w:val="20"/>
                <w:szCs w:val="20"/>
                <w:lang w:val="en-US"/>
              </w:rPr>
            </w:pPr>
            <w:r w:rsidRPr="009979E6">
              <w:rPr>
                <w:sz w:val="20"/>
                <w:szCs w:val="20"/>
                <w:lang w:val="en-US"/>
              </w:rPr>
              <w:t>Medical University-Sofia</w:t>
            </w:r>
            <w:r w:rsidRPr="009979E6">
              <w:rPr>
                <w:sz w:val="20"/>
                <w:szCs w:val="20"/>
                <w:lang w:val="en-US" w:eastAsia="bg-BG"/>
              </w:rPr>
              <w:t xml:space="preserve">                                                                                                </w:t>
            </w:r>
          </w:p>
          <w:p w:rsidR="009979E6" w:rsidRPr="009979E6" w:rsidRDefault="009979E6" w:rsidP="009979E6">
            <w:pPr>
              <w:jc w:val="both"/>
              <w:rPr>
                <w:sz w:val="20"/>
                <w:szCs w:val="20"/>
                <w:lang w:val="en-US" w:eastAsia="bg-BG"/>
              </w:rPr>
            </w:pPr>
            <w:r w:rsidRPr="009979E6">
              <w:rPr>
                <w:sz w:val="20"/>
                <w:szCs w:val="20"/>
              </w:rPr>
              <w:t>Project № 312/15.01.2015, Contract № 15-D</w:t>
            </w:r>
            <w:r w:rsidRPr="009979E6">
              <w:rPr>
                <w:sz w:val="20"/>
                <w:szCs w:val="20"/>
                <w:lang w:val="en-US" w:eastAsia="bg-BG"/>
              </w:rPr>
              <w:t xml:space="preserve">                                                                                             </w:t>
            </w:r>
          </w:p>
          <w:p w:rsidR="009979E6" w:rsidRPr="009979E6" w:rsidRDefault="009979E6" w:rsidP="009979E6">
            <w:pPr>
              <w:spacing w:after="120"/>
              <w:jc w:val="both"/>
              <w:rPr>
                <w:sz w:val="20"/>
                <w:szCs w:val="20"/>
                <w:lang w:val="en-US" w:eastAsia="bg-BG"/>
              </w:rPr>
            </w:pPr>
            <w:r w:rsidRPr="009979E6">
              <w:rPr>
                <w:sz w:val="20"/>
                <w:szCs w:val="20"/>
                <w:lang w:val="en-US" w:eastAsia="bg-BG"/>
              </w:rPr>
              <w:t xml:space="preserve">“Expression analysis of miRNAs as molecular biomarkers in early diagnosis and prognosis of laryngeal cancer” (Principal investigator) </w:t>
            </w:r>
          </w:p>
          <w:p w:rsidR="00890373" w:rsidRDefault="00890373" w:rsidP="009979E6">
            <w:pPr>
              <w:widowControl/>
              <w:suppressAutoHyphens w:val="0"/>
              <w:spacing w:after="60" w:line="276" w:lineRule="auto"/>
              <w:ind w:left="180"/>
              <w:jc w:val="both"/>
              <w:rPr>
                <w:color w:val="auto"/>
                <w:sz w:val="20"/>
                <w:szCs w:val="20"/>
              </w:rPr>
            </w:pPr>
          </w:p>
          <w:p w:rsidR="009979E6" w:rsidRPr="009979E6" w:rsidRDefault="009979E6" w:rsidP="009979E6">
            <w:pPr>
              <w:widowControl/>
              <w:numPr>
                <w:ilvl w:val="0"/>
                <w:numId w:val="2"/>
              </w:numPr>
              <w:suppressAutoHyphens w:val="0"/>
              <w:spacing w:line="276" w:lineRule="auto"/>
              <w:ind w:left="-30" w:hanging="450"/>
              <w:jc w:val="both"/>
              <w:rPr>
                <w:color w:val="auto"/>
                <w:sz w:val="20"/>
                <w:szCs w:val="20"/>
              </w:rPr>
            </w:pPr>
            <w:r>
              <w:rPr>
                <w:color w:val="auto"/>
                <w:sz w:val="20"/>
                <w:szCs w:val="20"/>
                <w:lang w:val="en-US"/>
              </w:rPr>
              <w:t xml:space="preserve"> </w:t>
            </w:r>
            <w:r w:rsidRPr="009979E6">
              <w:rPr>
                <w:color w:val="auto"/>
                <w:sz w:val="20"/>
                <w:szCs w:val="20"/>
              </w:rPr>
              <w:t xml:space="preserve">Workshop “Next Generation Sequencing”, ICGEB Workshop on diagnostics 2018, Macedonian Academy </w:t>
            </w:r>
            <w:r>
              <w:rPr>
                <w:color w:val="auto"/>
                <w:sz w:val="20"/>
                <w:szCs w:val="20"/>
                <w:lang w:val="en-US"/>
              </w:rPr>
              <w:t xml:space="preserve">      </w:t>
            </w:r>
            <w:r w:rsidRPr="009979E6">
              <w:rPr>
                <w:color w:val="auto"/>
                <w:sz w:val="20"/>
                <w:szCs w:val="20"/>
              </w:rPr>
              <w:t>of Sciences and Art, Skopje, FYR Macedonia (22-24 March, 2018)</w:t>
            </w:r>
          </w:p>
          <w:p w:rsidR="009979E6" w:rsidRPr="009979E6" w:rsidRDefault="009979E6" w:rsidP="009979E6">
            <w:pPr>
              <w:widowControl/>
              <w:numPr>
                <w:ilvl w:val="0"/>
                <w:numId w:val="2"/>
              </w:numPr>
              <w:suppressAutoHyphens w:val="0"/>
              <w:spacing w:line="276" w:lineRule="auto"/>
              <w:ind w:left="-30" w:hanging="450"/>
              <w:jc w:val="both"/>
              <w:rPr>
                <w:color w:val="auto"/>
                <w:sz w:val="20"/>
                <w:szCs w:val="20"/>
              </w:rPr>
            </w:pPr>
            <w:r>
              <w:rPr>
                <w:color w:val="auto"/>
                <w:sz w:val="20"/>
                <w:szCs w:val="20"/>
                <w:lang w:val="en-US"/>
              </w:rPr>
              <w:t xml:space="preserve"> </w:t>
            </w:r>
            <w:r w:rsidRPr="009979E6">
              <w:rPr>
                <w:color w:val="auto"/>
                <w:sz w:val="20"/>
                <w:szCs w:val="20"/>
              </w:rPr>
              <w:t>Personalized Medicine School “40 years sequencing – a new era in contemporary diagnostics and personalized medicine”, Plovdiv, Bulgaria (3-4 November, 2017)</w:t>
            </w:r>
          </w:p>
          <w:p w:rsidR="009979E6" w:rsidRPr="009979E6" w:rsidRDefault="009979E6" w:rsidP="009979E6">
            <w:pPr>
              <w:widowControl/>
              <w:numPr>
                <w:ilvl w:val="0"/>
                <w:numId w:val="2"/>
              </w:numPr>
              <w:suppressAutoHyphens w:val="0"/>
              <w:spacing w:line="276" w:lineRule="auto"/>
              <w:ind w:left="-30" w:hanging="450"/>
              <w:jc w:val="both"/>
              <w:rPr>
                <w:color w:val="auto"/>
                <w:sz w:val="20"/>
                <w:szCs w:val="20"/>
              </w:rPr>
            </w:pPr>
            <w:r>
              <w:rPr>
                <w:color w:val="auto"/>
                <w:sz w:val="20"/>
                <w:szCs w:val="20"/>
                <w:lang w:val="en-US"/>
              </w:rPr>
              <w:t xml:space="preserve"> </w:t>
            </w:r>
            <w:r w:rsidRPr="009979E6">
              <w:rPr>
                <w:color w:val="auto"/>
                <w:sz w:val="20"/>
                <w:szCs w:val="20"/>
              </w:rPr>
              <w:t>6th EACR-OECI Joint Training Course Molecular Pathology Approach to Cancer, Amsterdam, Netherlands (09-11 May, 2016)</w:t>
            </w:r>
          </w:p>
          <w:p w:rsidR="009979E6" w:rsidRPr="009979E6" w:rsidRDefault="009979E6" w:rsidP="009979E6">
            <w:pPr>
              <w:widowControl/>
              <w:numPr>
                <w:ilvl w:val="0"/>
                <w:numId w:val="2"/>
              </w:numPr>
              <w:suppressAutoHyphens w:val="0"/>
              <w:spacing w:line="276" w:lineRule="auto"/>
              <w:ind w:left="-30" w:hanging="450"/>
              <w:jc w:val="both"/>
              <w:rPr>
                <w:color w:val="auto"/>
                <w:sz w:val="20"/>
                <w:szCs w:val="20"/>
              </w:rPr>
            </w:pPr>
            <w:r>
              <w:rPr>
                <w:color w:val="auto"/>
                <w:sz w:val="20"/>
                <w:szCs w:val="20"/>
                <w:lang w:val="en-US"/>
              </w:rPr>
              <w:t xml:space="preserve"> </w:t>
            </w:r>
            <w:r w:rsidRPr="009979E6">
              <w:rPr>
                <w:color w:val="auto"/>
                <w:sz w:val="20"/>
                <w:szCs w:val="20"/>
              </w:rPr>
              <w:t>Molecular mechanisms of cancerogenesis and new strategies in cancer prevention, diagnosis and treatment –Institute of Experimental Morphology, pathology and anthropology with museum,  Bulgarian Academy of Sciences (19.10.2015 – 05.02.2016)</w:t>
            </w:r>
          </w:p>
          <w:p w:rsidR="00890373" w:rsidRPr="0064146B" w:rsidRDefault="009979E6" w:rsidP="009979E6">
            <w:pPr>
              <w:widowControl/>
              <w:numPr>
                <w:ilvl w:val="0"/>
                <w:numId w:val="2"/>
              </w:numPr>
              <w:suppressAutoHyphens w:val="0"/>
              <w:spacing w:line="276" w:lineRule="auto"/>
              <w:ind w:left="-30" w:hanging="450"/>
              <w:jc w:val="both"/>
              <w:rPr>
                <w:color w:val="auto"/>
                <w:sz w:val="20"/>
                <w:szCs w:val="20"/>
              </w:rPr>
            </w:pPr>
            <w:r w:rsidRPr="009979E6">
              <w:rPr>
                <w:color w:val="auto"/>
                <w:sz w:val="20"/>
                <w:szCs w:val="20"/>
              </w:rPr>
              <w:t>Methodology of scientific research - the subject of dissertation thesis and Medical Statistics – Medical University-Sofia (15.06.2015-26.06.2015)</w:t>
            </w:r>
          </w:p>
          <w:p w:rsidR="009979E6" w:rsidRDefault="009979E6" w:rsidP="009979E6">
            <w:pPr>
              <w:widowControl/>
              <w:suppressAutoHyphens w:val="0"/>
              <w:spacing w:after="60" w:line="276" w:lineRule="auto"/>
              <w:jc w:val="both"/>
              <w:rPr>
                <w:color w:val="auto"/>
                <w:sz w:val="20"/>
                <w:szCs w:val="20"/>
              </w:rPr>
            </w:pPr>
          </w:p>
          <w:p w:rsidR="00890373" w:rsidRPr="00C07164" w:rsidRDefault="00890373" w:rsidP="009979E6">
            <w:pPr>
              <w:widowControl/>
              <w:suppressAutoHyphens w:val="0"/>
              <w:spacing w:after="60" w:line="276" w:lineRule="auto"/>
              <w:jc w:val="both"/>
              <w:rPr>
                <w:color w:val="auto"/>
                <w:sz w:val="20"/>
                <w:szCs w:val="20"/>
                <w:lang w:val="en-GB"/>
              </w:rPr>
            </w:pPr>
            <w:r>
              <w:rPr>
                <w:color w:val="auto"/>
                <w:sz w:val="20"/>
                <w:szCs w:val="20"/>
              </w:rPr>
              <w:t xml:space="preserve">ESHG </w:t>
            </w:r>
            <w:r>
              <w:rPr>
                <w:color w:val="auto"/>
                <w:sz w:val="20"/>
                <w:szCs w:val="20"/>
                <w:lang w:val="en-GB"/>
              </w:rPr>
              <w:t xml:space="preserve">fellowship, </w:t>
            </w:r>
            <w:r w:rsidRPr="009B3FB3">
              <w:rPr>
                <w:color w:val="auto"/>
                <w:sz w:val="20"/>
                <w:szCs w:val="20"/>
              </w:rPr>
              <w:t xml:space="preserve"> ESHG 2018, Milan, Italy, 16-19 June, 2018</w:t>
            </w:r>
          </w:p>
          <w:p w:rsidR="00890373" w:rsidRPr="0064146B" w:rsidRDefault="00890373" w:rsidP="009979E6">
            <w:pPr>
              <w:widowControl/>
              <w:suppressAutoHyphens w:val="0"/>
              <w:spacing w:after="60" w:line="276" w:lineRule="auto"/>
              <w:jc w:val="both"/>
              <w:rPr>
                <w:color w:val="auto"/>
                <w:sz w:val="20"/>
                <w:szCs w:val="20"/>
              </w:rPr>
            </w:pPr>
            <w:r w:rsidRPr="0064146B">
              <w:rPr>
                <w:color w:val="auto"/>
                <w:sz w:val="20"/>
                <w:szCs w:val="20"/>
              </w:rPr>
              <w:t>EACR Bursaries, 3rd International Cancer Symposium of the Cancer Research Center of Lyon. 25-27 September 2017, Lyon, France</w:t>
            </w:r>
          </w:p>
          <w:p w:rsidR="00890373" w:rsidRPr="0064146B" w:rsidRDefault="00890373" w:rsidP="009979E6">
            <w:pPr>
              <w:widowControl/>
              <w:suppressAutoHyphens w:val="0"/>
              <w:spacing w:after="60" w:line="276" w:lineRule="auto"/>
              <w:jc w:val="both"/>
              <w:rPr>
                <w:color w:val="auto"/>
                <w:sz w:val="20"/>
                <w:szCs w:val="20"/>
              </w:rPr>
            </w:pPr>
            <w:r w:rsidRPr="0064146B">
              <w:rPr>
                <w:color w:val="auto"/>
                <w:sz w:val="20"/>
                <w:szCs w:val="20"/>
              </w:rPr>
              <w:t>EACR24 Meeting Bursaries, Manchester, UK, 9-12 July 2016</w:t>
            </w:r>
          </w:p>
          <w:p w:rsidR="00890373" w:rsidRPr="0064146B" w:rsidRDefault="00890373" w:rsidP="009979E6">
            <w:pPr>
              <w:widowControl/>
              <w:suppressAutoHyphens w:val="0"/>
              <w:spacing w:after="60" w:line="276" w:lineRule="auto"/>
              <w:jc w:val="both"/>
              <w:rPr>
                <w:color w:val="auto"/>
                <w:sz w:val="20"/>
                <w:szCs w:val="20"/>
              </w:rPr>
            </w:pPr>
            <w:r w:rsidRPr="0064146B">
              <w:rPr>
                <w:color w:val="auto"/>
                <w:sz w:val="20"/>
                <w:szCs w:val="20"/>
              </w:rPr>
              <w:t>EACR Meeting Bursary Award, Molecular Pathology Approach to Cancer course, Amsterdam, Netherlands, 9-11 May, 2016</w:t>
            </w:r>
          </w:p>
          <w:p w:rsidR="00890373" w:rsidRPr="0064146B" w:rsidRDefault="00890373" w:rsidP="009979E6">
            <w:pPr>
              <w:widowControl/>
              <w:suppressAutoHyphens w:val="0"/>
              <w:spacing w:after="60" w:line="276" w:lineRule="auto"/>
              <w:jc w:val="both"/>
              <w:rPr>
                <w:color w:val="auto"/>
                <w:sz w:val="20"/>
                <w:szCs w:val="20"/>
              </w:rPr>
            </w:pPr>
            <w:r w:rsidRPr="0064146B">
              <w:rPr>
                <w:color w:val="auto"/>
                <w:sz w:val="20"/>
                <w:szCs w:val="20"/>
              </w:rPr>
              <w:t xml:space="preserve">Student's scholarship, Ministry of Education and Science, 2014 </w:t>
            </w:r>
          </w:p>
          <w:p w:rsidR="00890373" w:rsidRPr="0064146B" w:rsidRDefault="00890373" w:rsidP="009979E6">
            <w:pPr>
              <w:widowControl/>
              <w:suppressAutoHyphens w:val="0"/>
              <w:spacing w:after="60" w:line="276" w:lineRule="auto"/>
              <w:jc w:val="both"/>
              <w:rPr>
                <w:color w:val="auto"/>
                <w:sz w:val="20"/>
                <w:szCs w:val="20"/>
              </w:rPr>
            </w:pPr>
            <w:r w:rsidRPr="0064146B">
              <w:rPr>
                <w:color w:val="auto"/>
                <w:sz w:val="20"/>
                <w:szCs w:val="20"/>
              </w:rPr>
              <w:t>Erasmus mobility grant, Grenoble, France 2013-2014 (6 months)</w:t>
            </w:r>
          </w:p>
          <w:p w:rsidR="00890373" w:rsidRDefault="00890373" w:rsidP="009979E6">
            <w:pPr>
              <w:widowControl/>
              <w:suppressAutoHyphens w:val="0"/>
              <w:spacing w:after="120" w:line="276" w:lineRule="auto"/>
              <w:ind w:left="181"/>
              <w:jc w:val="both"/>
              <w:rPr>
                <w:color w:val="auto"/>
                <w:sz w:val="20"/>
                <w:szCs w:val="20"/>
              </w:rPr>
            </w:pPr>
          </w:p>
          <w:p w:rsidR="00890373" w:rsidRPr="0064146B" w:rsidRDefault="00890373" w:rsidP="009979E6">
            <w:pPr>
              <w:widowControl/>
              <w:suppressAutoHyphens w:val="0"/>
              <w:spacing w:before="120" w:line="276" w:lineRule="auto"/>
              <w:ind w:left="187"/>
              <w:jc w:val="both"/>
              <w:rPr>
                <w:color w:val="auto"/>
                <w:sz w:val="20"/>
                <w:szCs w:val="20"/>
              </w:rPr>
            </w:pPr>
            <w:r w:rsidRPr="0064146B">
              <w:rPr>
                <w:color w:val="auto"/>
                <w:sz w:val="20"/>
                <w:szCs w:val="20"/>
              </w:rPr>
              <w:t>EACR; BBMBS</w:t>
            </w:r>
          </w:p>
          <w:p w:rsidR="00890373" w:rsidRPr="0064146B" w:rsidRDefault="00890373" w:rsidP="009979E6">
            <w:pPr>
              <w:widowControl/>
              <w:suppressAutoHyphens w:val="0"/>
              <w:spacing w:after="60" w:line="276" w:lineRule="auto"/>
              <w:ind w:left="180"/>
              <w:jc w:val="both"/>
              <w:rPr>
                <w:color w:val="auto"/>
                <w:sz w:val="20"/>
                <w:szCs w:val="20"/>
              </w:rPr>
            </w:pPr>
          </w:p>
        </w:tc>
      </w:tr>
    </w:tbl>
    <w:p w:rsidR="00890373" w:rsidRPr="0064146B" w:rsidRDefault="00890373" w:rsidP="00890373">
      <w:pPr>
        <w:pStyle w:val="ECVText"/>
        <w:rPr>
          <w:color w:val="auto"/>
          <w:sz w:val="20"/>
          <w:szCs w:val="20"/>
        </w:rPr>
      </w:pPr>
    </w:p>
    <w:p w:rsidR="00632425" w:rsidRDefault="00B11DFB"/>
    <w:sectPr w:rsidR="00632425">
      <w:headerReference w:type="even" r:id="rId23"/>
      <w:headerReference w:type="default" r:id="rId24"/>
      <w:footerReference w:type="even" r:id="rId25"/>
      <w:footerReference w:type="default" r:id="rId26"/>
      <w:headerReference w:type="first" r:id="rId27"/>
      <w:footerReference w:type="first" r:id="rId28"/>
      <w:pgSz w:w="11906" w:h="16838"/>
      <w:pgMar w:top="1644" w:right="680" w:bottom="1474" w:left="850" w:header="850" w:footer="62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B11DFB">
      <w:r>
        <w:separator/>
      </w:r>
    </w:p>
  </w:endnote>
  <w:endnote w:type="continuationSeparator" w:id="0">
    <w:p w:rsidR="00000000" w:rsidRDefault="00B11D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MT">
    <w:altName w:val="MS Gothic"/>
    <w:charset w:val="00"/>
    <w:family w:val="swiss"/>
    <w:pitch w:val="default"/>
    <w:sig w:usb0="00000000"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0C9" w:rsidRDefault="00A46BF5">
    <w:pPr>
      <w:pStyle w:val="Footer"/>
      <w:tabs>
        <w:tab w:val="clear" w:pos="10205"/>
        <w:tab w:val="left" w:pos="2835"/>
        <w:tab w:val="right" w:pos="10375"/>
      </w:tabs>
      <w:autoSpaceDE w:val="0"/>
    </w:pPr>
    <w:r>
      <w:rPr>
        <w:rFonts w:ascii="ArialMT" w:eastAsia="ArialMT" w:hAnsi="ArialMT" w:cs="ArialMT"/>
        <w:color w:val="26B4EA"/>
        <w:sz w:val="14"/>
        <w:szCs w:val="14"/>
      </w:rPr>
      <w:tab/>
      <w:t xml:space="preserve"> </w:t>
    </w:r>
    <w:r>
      <w:rPr>
        <w:rFonts w:ascii="ArialMT" w:eastAsia="ArialMT" w:hAnsi="ArialMT" w:cs="ArialMT"/>
        <w:sz w:val="14"/>
        <w:szCs w:val="14"/>
      </w:rPr>
      <w:t>© Европейски съюз, 2002-201</w:t>
    </w:r>
    <w:r w:rsidRPr="00B930F2">
      <w:rPr>
        <w:rFonts w:ascii="ArialMT" w:eastAsia="ArialMT" w:hAnsi="ArialMT" w:cs="ArialMT"/>
        <w:sz w:val="14"/>
        <w:szCs w:val="14"/>
      </w:rPr>
      <w:t>7</w:t>
    </w:r>
    <w:r>
      <w:rPr>
        <w:rFonts w:ascii="ArialMT" w:eastAsia="ArialMT" w:hAnsi="ArialMT" w:cs="ArialMT"/>
        <w:sz w:val="14"/>
        <w:szCs w:val="14"/>
      </w:rPr>
      <w:t xml:space="preserve"> | europass.cedefop.europa.eu </w:t>
    </w:r>
    <w:r>
      <w:rPr>
        <w:rFonts w:ascii="ArialMT" w:eastAsia="ArialMT" w:hAnsi="ArialMT" w:cs="ArialMT"/>
        <w:sz w:val="14"/>
        <w:szCs w:val="14"/>
      </w:rPr>
      <w:tab/>
      <w:t>Страница</w:t>
    </w:r>
    <w:r>
      <w:rPr>
        <w:rFonts w:ascii="ArialMT" w:eastAsia="ArialMT" w:hAnsi="ArialMT" w:cs="ArialMT"/>
        <w:color w:val="26B4EA"/>
        <w:sz w:val="14"/>
        <w:szCs w:val="14"/>
      </w:rPr>
      <w:t xml:space="preserve"> </w:t>
    </w:r>
    <w:r>
      <w:rPr>
        <w:rFonts w:eastAsia="ArialMT" w:cs="ArialMT"/>
        <w:sz w:val="14"/>
        <w:szCs w:val="14"/>
      </w:rPr>
      <w:fldChar w:fldCharType="begin"/>
    </w:r>
    <w:r>
      <w:rPr>
        <w:rFonts w:eastAsia="ArialMT" w:cs="ArialMT"/>
        <w:sz w:val="14"/>
        <w:szCs w:val="14"/>
      </w:rPr>
      <w:instrText xml:space="preserve"> PAGE </w:instrText>
    </w:r>
    <w:r>
      <w:rPr>
        <w:rFonts w:eastAsia="ArialMT" w:cs="ArialMT"/>
        <w:sz w:val="14"/>
        <w:szCs w:val="14"/>
      </w:rPr>
      <w:fldChar w:fldCharType="separate"/>
    </w:r>
    <w:r>
      <w:rPr>
        <w:rFonts w:eastAsia="ArialMT" w:cs="ArialMT"/>
        <w:noProof/>
        <w:sz w:val="14"/>
        <w:szCs w:val="14"/>
      </w:rPr>
      <w:t>4</w:t>
    </w:r>
    <w:r>
      <w:rPr>
        <w:rFonts w:eastAsia="ArialMT" w:cs="ArialMT"/>
        <w:sz w:val="14"/>
        <w:szCs w:val="14"/>
      </w:rPr>
      <w:fldChar w:fldCharType="end"/>
    </w:r>
    <w:r>
      <w:rPr>
        <w:rFonts w:ascii="ArialMT" w:eastAsia="ArialMT" w:hAnsi="ArialMT" w:cs="ArialMT"/>
        <w:sz w:val="14"/>
        <w:szCs w:val="14"/>
      </w:rPr>
      <w:t xml:space="preserve"> / </w:t>
    </w:r>
    <w:r>
      <w:rPr>
        <w:rFonts w:eastAsia="ArialMT" w:cs="ArialMT"/>
        <w:sz w:val="14"/>
        <w:szCs w:val="14"/>
      </w:rPr>
      <w:fldChar w:fldCharType="begin"/>
    </w:r>
    <w:r>
      <w:rPr>
        <w:rFonts w:eastAsia="ArialMT" w:cs="ArialMT"/>
        <w:sz w:val="14"/>
        <w:szCs w:val="14"/>
      </w:rPr>
      <w:instrText xml:space="preserve"> NUMPAGES </w:instrText>
    </w:r>
    <w:r>
      <w:rPr>
        <w:rFonts w:eastAsia="ArialMT" w:cs="ArialMT"/>
        <w:sz w:val="14"/>
        <w:szCs w:val="14"/>
      </w:rPr>
      <w:fldChar w:fldCharType="separate"/>
    </w:r>
    <w:r>
      <w:rPr>
        <w:rFonts w:eastAsia="ArialMT" w:cs="ArialMT"/>
        <w:noProof/>
        <w:sz w:val="14"/>
        <w:szCs w:val="14"/>
      </w:rPr>
      <w:t>5</w:t>
    </w:r>
    <w:r>
      <w:rPr>
        <w:rFonts w:eastAsia="ArialMT" w:cs="ArialMT"/>
        <w:sz w:val="14"/>
        <w:szCs w:val="14"/>
      </w:rPr>
      <w:fldChar w:fldCharType="end"/>
    </w:r>
    <w:r>
      <w:rPr>
        <w:rFonts w:ascii="ArialMT" w:eastAsia="ArialMT" w:hAnsi="ArialMT" w:cs="ArialMT"/>
        <w:color w:val="26B4EA"/>
        <w:sz w:val="14"/>
        <w:szCs w:val="1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0C9" w:rsidRDefault="00A46BF5">
    <w:pPr>
      <w:pStyle w:val="Footer"/>
      <w:tabs>
        <w:tab w:val="clear" w:pos="10205"/>
        <w:tab w:val="left" w:pos="2835"/>
        <w:tab w:val="right" w:pos="10375"/>
      </w:tabs>
      <w:autoSpaceDE w:val="0"/>
    </w:pPr>
    <w:r>
      <w:rPr>
        <w:rFonts w:ascii="ArialMT" w:eastAsia="ArialMT" w:hAnsi="ArialMT" w:cs="ArialMT"/>
        <w:color w:val="26B4EA"/>
        <w:sz w:val="14"/>
        <w:szCs w:val="14"/>
      </w:rPr>
      <w:tab/>
      <w:t xml:space="preserve"> </w:t>
    </w:r>
    <w:r>
      <w:rPr>
        <w:rFonts w:ascii="ArialMT" w:eastAsia="ArialMT" w:hAnsi="ArialMT" w:cs="ArialMT"/>
        <w:sz w:val="14"/>
        <w:szCs w:val="14"/>
      </w:rPr>
      <w:t>© Европейски съюз, 2002-201</w:t>
    </w:r>
    <w:r w:rsidRPr="00B930F2">
      <w:rPr>
        <w:rFonts w:ascii="ArialMT" w:eastAsia="ArialMT" w:hAnsi="ArialMT" w:cs="ArialMT"/>
        <w:sz w:val="14"/>
        <w:szCs w:val="14"/>
      </w:rPr>
      <w:t>7</w:t>
    </w:r>
    <w:r>
      <w:rPr>
        <w:rFonts w:ascii="ArialMT" w:eastAsia="ArialMT" w:hAnsi="ArialMT" w:cs="ArialMT"/>
        <w:sz w:val="14"/>
        <w:szCs w:val="14"/>
      </w:rPr>
      <w:t xml:space="preserve"> | europass.cedefop.europa.eu </w:t>
    </w:r>
    <w:r>
      <w:rPr>
        <w:rFonts w:ascii="ArialMT" w:eastAsia="ArialMT" w:hAnsi="ArialMT" w:cs="ArialMT"/>
        <w:sz w:val="14"/>
        <w:szCs w:val="14"/>
      </w:rPr>
      <w:tab/>
      <w:t>Страница</w:t>
    </w:r>
    <w:r>
      <w:rPr>
        <w:rFonts w:ascii="ArialMT" w:eastAsia="ArialMT" w:hAnsi="ArialMT" w:cs="ArialMT"/>
        <w:color w:val="26B4EA"/>
        <w:sz w:val="14"/>
        <w:szCs w:val="14"/>
      </w:rPr>
      <w:t xml:space="preserve"> </w:t>
    </w:r>
    <w:r>
      <w:rPr>
        <w:rFonts w:eastAsia="ArialMT" w:cs="ArialMT"/>
        <w:sz w:val="14"/>
        <w:szCs w:val="14"/>
      </w:rPr>
      <w:fldChar w:fldCharType="begin"/>
    </w:r>
    <w:r>
      <w:rPr>
        <w:rFonts w:eastAsia="ArialMT" w:cs="ArialMT"/>
        <w:sz w:val="14"/>
        <w:szCs w:val="14"/>
      </w:rPr>
      <w:instrText xml:space="preserve"> PAGE </w:instrText>
    </w:r>
    <w:r>
      <w:rPr>
        <w:rFonts w:eastAsia="ArialMT" w:cs="ArialMT"/>
        <w:sz w:val="14"/>
        <w:szCs w:val="14"/>
      </w:rPr>
      <w:fldChar w:fldCharType="separate"/>
    </w:r>
    <w:r w:rsidR="00B11DFB">
      <w:rPr>
        <w:rFonts w:eastAsia="ArialMT" w:cs="ArialMT"/>
        <w:noProof/>
        <w:sz w:val="14"/>
        <w:szCs w:val="14"/>
      </w:rPr>
      <w:t>1</w:t>
    </w:r>
    <w:r>
      <w:rPr>
        <w:rFonts w:eastAsia="ArialMT" w:cs="ArialMT"/>
        <w:sz w:val="14"/>
        <w:szCs w:val="14"/>
      </w:rPr>
      <w:fldChar w:fldCharType="end"/>
    </w:r>
    <w:r>
      <w:rPr>
        <w:rFonts w:ascii="ArialMT" w:eastAsia="ArialMT" w:hAnsi="ArialMT" w:cs="ArialMT"/>
        <w:sz w:val="14"/>
        <w:szCs w:val="14"/>
      </w:rPr>
      <w:t xml:space="preserve"> / </w:t>
    </w:r>
    <w:r>
      <w:rPr>
        <w:rFonts w:eastAsia="ArialMT" w:cs="ArialMT"/>
        <w:sz w:val="14"/>
        <w:szCs w:val="14"/>
      </w:rPr>
      <w:fldChar w:fldCharType="begin"/>
    </w:r>
    <w:r>
      <w:rPr>
        <w:rFonts w:eastAsia="ArialMT" w:cs="ArialMT"/>
        <w:sz w:val="14"/>
        <w:szCs w:val="14"/>
      </w:rPr>
      <w:instrText xml:space="preserve"> NUMPAGES </w:instrText>
    </w:r>
    <w:r>
      <w:rPr>
        <w:rFonts w:eastAsia="ArialMT" w:cs="ArialMT"/>
        <w:sz w:val="14"/>
        <w:szCs w:val="14"/>
      </w:rPr>
      <w:fldChar w:fldCharType="separate"/>
    </w:r>
    <w:r w:rsidR="00B11DFB">
      <w:rPr>
        <w:rFonts w:eastAsia="ArialMT" w:cs="ArialMT"/>
        <w:noProof/>
        <w:sz w:val="14"/>
        <w:szCs w:val="14"/>
      </w:rPr>
      <w:t>4</w:t>
    </w:r>
    <w:r>
      <w:rPr>
        <w:rFonts w:eastAsia="ArialMT" w:cs="ArialMT"/>
        <w:sz w:val="14"/>
        <w:szCs w:val="14"/>
      </w:rPr>
      <w:fldChar w:fldCharType="end"/>
    </w:r>
    <w:r>
      <w:rPr>
        <w:rFonts w:ascii="ArialMT" w:eastAsia="ArialMT" w:hAnsi="ArialMT" w:cs="ArialMT"/>
        <w:color w:val="26B4EA"/>
        <w:sz w:val="14"/>
        <w:szCs w:val="14"/>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0C9" w:rsidRDefault="00B11DF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B11DFB">
      <w:r>
        <w:separator/>
      </w:r>
    </w:p>
  </w:footnote>
  <w:footnote w:type="continuationSeparator" w:id="0">
    <w:p w:rsidR="00000000" w:rsidRDefault="00B11D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0C9" w:rsidRDefault="00890373">
    <w:pPr>
      <w:pStyle w:val="ECVCurriculumVitaeNextPages"/>
    </w:pPr>
    <w:r>
      <w:rPr>
        <w:noProof/>
        <w:lang w:eastAsia="bg-BG" w:bidi="ar-SA"/>
      </w:rPr>
      <w:drawing>
        <wp:anchor distT="0" distB="0" distL="0" distR="0" simplePos="0" relativeHeight="251660288" behindDoc="0" locked="0" layoutInCell="1" allowOverlap="1">
          <wp:simplePos x="0" y="0"/>
          <wp:positionH relativeFrom="column">
            <wp:posOffset>0</wp:posOffset>
          </wp:positionH>
          <wp:positionV relativeFrom="paragraph">
            <wp:posOffset>0</wp:posOffset>
          </wp:positionV>
          <wp:extent cx="993140" cy="287655"/>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3140" cy="2876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A46BF5">
      <w:t xml:space="preserve"> </w:t>
    </w:r>
    <w:r w:rsidR="00A46BF5">
      <w:tab/>
      <w:t xml:space="preserve"> </w:t>
    </w:r>
    <w:r w:rsidR="00A46BF5">
      <w:rPr>
        <w:szCs w:val="20"/>
      </w:rPr>
      <w:t>Автобиография</w:t>
    </w:r>
    <w:r w:rsidR="00A46BF5">
      <w:rPr>
        <w:szCs w:val="20"/>
      </w:rPr>
      <w:tab/>
      <w:t xml:space="preserve"> Собствено име, Презиме, Фамилия</w:t>
    </w:r>
    <w:r w:rsidR="00A46BF5">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0C9" w:rsidRDefault="00890373">
    <w:pPr>
      <w:pStyle w:val="ECVCurriculumVitaeNextPages"/>
    </w:pPr>
    <w:r>
      <w:rPr>
        <w:noProof/>
        <w:lang w:eastAsia="bg-BG" w:bidi="ar-SA"/>
      </w:rPr>
      <w:drawing>
        <wp:anchor distT="0" distB="0" distL="0" distR="0" simplePos="0" relativeHeight="251659264" behindDoc="0" locked="0" layoutInCell="1" allowOverlap="1">
          <wp:simplePos x="0" y="0"/>
          <wp:positionH relativeFrom="column">
            <wp:posOffset>0</wp:posOffset>
          </wp:positionH>
          <wp:positionV relativeFrom="paragraph">
            <wp:posOffset>0</wp:posOffset>
          </wp:positionV>
          <wp:extent cx="993140" cy="287655"/>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3140" cy="2876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A46BF5">
      <w:t xml:space="preserve"> </w:t>
    </w:r>
    <w:r w:rsidR="00A46BF5">
      <w:tab/>
      <w:t xml:space="preserve"> </w:t>
    </w:r>
    <w:r w:rsidR="00A46BF5">
      <w:rPr>
        <w:szCs w:val="20"/>
      </w:rPr>
      <w:t>Автобиография</w:t>
    </w:r>
    <w:r w:rsidR="00A46BF5">
      <w:rPr>
        <w:szCs w:val="20"/>
      </w:rPr>
      <w:tab/>
      <w:t xml:space="preserve"> Собствено име, Презиме, Фамилия</w:t>
    </w:r>
    <w:r w:rsidR="00A46BF5">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0C9" w:rsidRDefault="00B11DF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75643E"/>
    <w:multiLevelType w:val="hybridMultilevel"/>
    <w:tmpl w:val="77AA2A3A"/>
    <w:lvl w:ilvl="0" w:tplc="611A8A12">
      <w:start w:val="1"/>
      <w:numFmt w:val="decimal"/>
      <w:lvlText w:val="%1."/>
      <w:lvlJc w:val="left"/>
      <w:pPr>
        <w:ind w:left="540" w:hanging="360"/>
      </w:pPr>
      <w:rPr>
        <w:rFonts w:hint="default"/>
        <w:b/>
        <w:color w:val="000000"/>
        <w:sz w:val="16"/>
      </w:rPr>
    </w:lvl>
    <w:lvl w:ilvl="1" w:tplc="04020019" w:tentative="1">
      <w:start w:val="1"/>
      <w:numFmt w:val="lowerLetter"/>
      <w:lvlText w:val="%2."/>
      <w:lvlJc w:val="left"/>
      <w:pPr>
        <w:ind w:left="1260" w:hanging="360"/>
      </w:pPr>
    </w:lvl>
    <w:lvl w:ilvl="2" w:tplc="0402001B" w:tentative="1">
      <w:start w:val="1"/>
      <w:numFmt w:val="lowerRoman"/>
      <w:lvlText w:val="%3."/>
      <w:lvlJc w:val="right"/>
      <w:pPr>
        <w:ind w:left="1980" w:hanging="180"/>
      </w:pPr>
    </w:lvl>
    <w:lvl w:ilvl="3" w:tplc="0402000F" w:tentative="1">
      <w:start w:val="1"/>
      <w:numFmt w:val="decimal"/>
      <w:lvlText w:val="%4."/>
      <w:lvlJc w:val="left"/>
      <w:pPr>
        <w:ind w:left="2700" w:hanging="360"/>
      </w:pPr>
    </w:lvl>
    <w:lvl w:ilvl="4" w:tplc="04020019" w:tentative="1">
      <w:start w:val="1"/>
      <w:numFmt w:val="lowerLetter"/>
      <w:lvlText w:val="%5."/>
      <w:lvlJc w:val="left"/>
      <w:pPr>
        <w:ind w:left="3420" w:hanging="360"/>
      </w:pPr>
    </w:lvl>
    <w:lvl w:ilvl="5" w:tplc="0402001B" w:tentative="1">
      <w:start w:val="1"/>
      <w:numFmt w:val="lowerRoman"/>
      <w:lvlText w:val="%6."/>
      <w:lvlJc w:val="right"/>
      <w:pPr>
        <w:ind w:left="4140" w:hanging="180"/>
      </w:pPr>
    </w:lvl>
    <w:lvl w:ilvl="6" w:tplc="0402000F" w:tentative="1">
      <w:start w:val="1"/>
      <w:numFmt w:val="decimal"/>
      <w:lvlText w:val="%7."/>
      <w:lvlJc w:val="left"/>
      <w:pPr>
        <w:ind w:left="4860" w:hanging="360"/>
      </w:pPr>
    </w:lvl>
    <w:lvl w:ilvl="7" w:tplc="04020019" w:tentative="1">
      <w:start w:val="1"/>
      <w:numFmt w:val="lowerLetter"/>
      <w:lvlText w:val="%8."/>
      <w:lvlJc w:val="left"/>
      <w:pPr>
        <w:ind w:left="5580" w:hanging="360"/>
      </w:pPr>
    </w:lvl>
    <w:lvl w:ilvl="8" w:tplc="0402001B" w:tentative="1">
      <w:start w:val="1"/>
      <w:numFmt w:val="lowerRoman"/>
      <w:lvlText w:val="%9."/>
      <w:lvlJc w:val="right"/>
      <w:pPr>
        <w:ind w:left="6300" w:hanging="180"/>
      </w:pPr>
    </w:lvl>
  </w:abstractNum>
  <w:abstractNum w:abstractNumId="1">
    <w:nsid w:val="4A820F68"/>
    <w:multiLevelType w:val="hybridMultilevel"/>
    <w:tmpl w:val="92903C4A"/>
    <w:lvl w:ilvl="0" w:tplc="74E26ECE">
      <w:start w:val="1"/>
      <w:numFmt w:val="decimal"/>
      <w:lvlText w:val="%1."/>
      <w:lvlJc w:val="left"/>
      <w:pPr>
        <w:tabs>
          <w:tab w:val="num" w:pos="720"/>
        </w:tabs>
        <w:ind w:left="720" w:hanging="360"/>
      </w:pPr>
      <w:rPr>
        <w:rFonts w:ascii="Calibri" w:hAnsi="Calibri" w:cs="Times New Roman" w:hint="default"/>
        <w:sz w:val="22"/>
        <w:szCs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6F2C"/>
    <w:rsid w:val="00567389"/>
    <w:rsid w:val="00890373"/>
    <w:rsid w:val="009979E6"/>
    <w:rsid w:val="00A46BF5"/>
    <w:rsid w:val="00AB269F"/>
    <w:rsid w:val="00B11DFB"/>
    <w:rsid w:val="00C74775"/>
    <w:rsid w:val="00FC6F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0373"/>
    <w:pPr>
      <w:widowControl w:val="0"/>
      <w:suppressAutoHyphens/>
      <w:spacing w:after="0" w:line="240" w:lineRule="auto"/>
    </w:pPr>
    <w:rPr>
      <w:rFonts w:ascii="Arial" w:eastAsia="SimSun" w:hAnsi="Arial" w:cs="Mangal"/>
      <w:color w:val="3F3A38"/>
      <w:spacing w:val="-6"/>
      <w:kern w:val="1"/>
      <w:sz w:val="16"/>
      <w:szCs w:val="24"/>
      <w:lang w:val="bg-B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CVHeadingContactDetails">
    <w:name w:val="_ECV_HeadingContactDetails"/>
    <w:rsid w:val="00890373"/>
    <w:rPr>
      <w:rFonts w:ascii="Arial" w:hAnsi="Arial"/>
      <w:color w:val="1593CB"/>
      <w:sz w:val="18"/>
      <w:szCs w:val="18"/>
      <w:shd w:val="clear" w:color="auto" w:fill="auto"/>
    </w:rPr>
  </w:style>
  <w:style w:type="character" w:customStyle="1" w:styleId="ECVContactDetails">
    <w:name w:val="_ECV_ContactDetails"/>
    <w:rsid w:val="00890373"/>
    <w:rPr>
      <w:rFonts w:ascii="Arial" w:hAnsi="Arial"/>
      <w:color w:val="3F3A38"/>
      <w:sz w:val="18"/>
      <w:szCs w:val="18"/>
      <w:shd w:val="clear" w:color="auto" w:fill="auto"/>
    </w:rPr>
  </w:style>
  <w:style w:type="character" w:customStyle="1" w:styleId="ECVInternetLink">
    <w:name w:val="_ECV_InternetLink"/>
    <w:rsid w:val="00890373"/>
    <w:rPr>
      <w:rFonts w:ascii="Arial" w:hAnsi="Arial"/>
      <w:color w:val="3F3A38"/>
      <w:sz w:val="18"/>
      <w:u w:val="single"/>
      <w:shd w:val="clear" w:color="auto" w:fill="auto"/>
      <w:lang w:val="en-GB"/>
    </w:rPr>
  </w:style>
  <w:style w:type="paragraph" w:customStyle="1" w:styleId="ECVLeftHeading">
    <w:name w:val="_ECV_LeftHeading"/>
    <w:basedOn w:val="Normal"/>
    <w:rsid w:val="00890373"/>
    <w:pPr>
      <w:suppressLineNumbers/>
      <w:ind w:right="283"/>
      <w:jc w:val="right"/>
    </w:pPr>
    <w:rPr>
      <w:caps/>
      <w:color w:val="0E4194"/>
      <w:sz w:val="18"/>
    </w:rPr>
  </w:style>
  <w:style w:type="paragraph" w:customStyle="1" w:styleId="ECVNameField">
    <w:name w:val="_ECV_NameField"/>
    <w:basedOn w:val="Normal"/>
    <w:rsid w:val="00890373"/>
    <w:pPr>
      <w:suppressLineNumbers/>
      <w:spacing w:line="100" w:lineRule="atLeast"/>
    </w:pPr>
    <w:rPr>
      <w:sz w:val="26"/>
      <w:szCs w:val="18"/>
    </w:rPr>
  </w:style>
  <w:style w:type="paragraph" w:customStyle="1" w:styleId="ECVComments">
    <w:name w:val="_ECV_Comments"/>
    <w:basedOn w:val="ECVText"/>
    <w:rsid w:val="00890373"/>
    <w:pPr>
      <w:jc w:val="center"/>
    </w:pPr>
    <w:rPr>
      <w:color w:val="FF0000"/>
    </w:rPr>
  </w:style>
  <w:style w:type="paragraph" w:styleId="Footer">
    <w:name w:val="footer"/>
    <w:basedOn w:val="Normal"/>
    <w:link w:val="FooterChar"/>
    <w:rsid w:val="00890373"/>
    <w:pPr>
      <w:suppressLineNumbers/>
      <w:tabs>
        <w:tab w:val="right" w:pos="2835"/>
        <w:tab w:val="left" w:pos="10205"/>
      </w:tabs>
    </w:pPr>
    <w:rPr>
      <w:color w:val="1593CB"/>
    </w:rPr>
  </w:style>
  <w:style w:type="character" w:customStyle="1" w:styleId="FooterChar">
    <w:name w:val="Footer Char"/>
    <w:basedOn w:val="DefaultParagraphFont"/>
    <w:link w:val="Footer"/>
    <w:rsid w:val="00890373"/>
    <w:rPr>
      <w:rFonts w:ascii="Arial" w:eastAsia="SimSun" w:hAnsi="Arial" w:cs="Mangal"/>
      <w:color w:val="1593CB"/>
      <w:spacing w:val="-6"/>
      <w:kern w:val="1"/>
      <w:sz w:val="16"/>
      <w:szCs w:val="24"/>
      <w:lang w:val="bg-BG" w:eastAsia="hi-IN" w:bidi="hi-IN"/>
    </w:rPr>
  </w:style>
  <w:style w:type="paragraph" w:customStyle="1" w:styleId="ECVText">
    <w:name w:val="_ECV_Text"/>
    <w:basedOn w:val="BodyText"/>
    <w:rsid w:val="00890373"/>
    <w:pPr>
      <w:spacing w:after="0" w:line="100" w:lineRule="atLeast"/>
    </w:pPr>
  </w:style>
  <w:style w:type="paragraph" w:customStyle="1" w:styleId="ECVPersonalInfoHeading">
    <w:name w:val="_ECV_PersonalInfoHeading"/>
    <w:basedOn w:val="ECVLeftHeading"/>
    <w:rsid w:val="00890373"/>
    <w:pPr>
      <w:spacing w:before="57"/>
    </w:pPr>
  </w:style>
  <w:style w:type="paragraph" w:customStyle="1" w:styleId="ECVGenderRow">
    <w:name w:val="_ECV_GenderRow"/>
    <w:basedOn w:val="Normal"/>
    <w:rsid w:val="00890373"/>
    <w:pPr>
      <w:spacing w:before="85"/>
    </w:pPr>
    <w:rPr>
      <w:color w:val="1593CB"/>
    </w:rPr>
  </w:style>
  <w:style w:type="paragraph" w:customStyle="1" w:styleId="ECVCurriculumVitaeNextPages">
    <w:name w:val="_ECV_CurriculumVitae_NextPages"/>
    <w:basedOn w:val="Normal"/>
    <w:rsid w:val="00890373"/>
    <w:pPr>
      <w:suppressLineNumbers/>
      <w:tabs>
        <w:tab w:val="left" w:pos="2835"/>
        <w:tab w:val="right" w:pos="10350"/>
      </w:tabs>
      <w:spacing w:before="153" w:line="100" w:lineRule="atLeast"/>
      <w:jc w:val="right"/>
    </w:pPr>
    <w:rPr>
      <w:color w:val="1593CB"/>
      <w:sz w:val="20"/>
      <w:szCs w:val="18"/>
    </w:rPr>
  </w:style>
  <w:style w:type="paragraph" w:customStyle="1" w:styleId="ECVBlueBox">
    <w:name w:val="_ECV_BlueBox"/>
    <w:basedOn w:val="Normal"/>
    <w:rsid w:val="00890373"/>
    <w:pPr>
      <w:suppressLineNumbers/>
      <w:jc w:val="right"/>
      <w:textAlignment w:val="bottom"/>
    </w:pPr>
    <w:rPr>
      <w:color w:val="402C24"/>
      <w:spacing w:val="0"/>
      <w:sz w:val="8"/>
      <w:szCs w:val="10"/>
    </w:rPr>
  </w:style>
  <w:style w:type="paragraph" w:customStyle="1" w:styleId="CVNormal">
    <w:name w:val="CV Normal"/>
    <w:basedOn w:val="Normal"/>
    <w:rsid w:val="00890373"/>
    <w:pPr>
      <w:widowControl/>
      <w:ind w:left="113" w:right="113"/>
    </w:pPr>
    <w:rPr>
      <w:rFonts w:ascii="Arial Narrow" w:eastAsia="Times New Roman" w:hAnsi="Arial Narrow" w:cs="Times New Roman"/>
      <w:color w:val="auto"/>
      <w:spacing w:val="0"/>
      <w:kern w:val="0"/>
      <w:sz w:val="20"/>
      <w:szCs w:val="20"/>
      <w:lang w:eastAsia="ar-SA" w:bidi="ar-SA"/>
    </w:rPr>
  </w:style>
  <w:style w:type="character" w:styleId="Strong">
    <w:name w:val="Strong"/>
    <w:uiPriority w:val="22"/>
    <w:qFormat/>
    <w:rsid w:val="00890373"/>
    <w:rPr>
      <w:b/>
      <w:bCs/>
    </w:rPr>
  </w:style>
  <w:style w:type="paragraph" w:styleId="BodyText">
    <w:name w:val="Body Text"/>
    <w:basedOn w:val="Normal"/>
    <w:link w:val="BodyTextChar"/>
    <w:uiPriority w:val="99"/>
    <w:semiHidden/>
    <w:unhideWhenUsed/>
    <w:rsid w:val="00890373"/>
    <w:pPr>
      <w:spacing w:after="120"/>
    </w:pPr>
  </w:style>
  <w:style w:type="character" w:customStyle="1" w:styleId="BodyTextChar">
    <w:name w:val="Body Text Char"/>
    <w:basedOn w:val="DefaultParagraphFont"/>
    <w:link w:val="BodyText"/>
    <w:uiPriority w:val="99"/>
    <w:semiHidden/>
    <w:rsid w:val="00890373"/>
    <w:rPr>
      <w:rFonts w:ascii="Arial" w:eastAsia="SimSun" w:hAnsi="Arial" w:cs="Mangal"/>
      <w:color w:val="3F3A38"/>
      <w:spacing w:val="-6"/>
      <w:kern w:val="1"/>
      <w:sz w:val="16"/>
      <w:szCs w:val="24"/>
      <w:lang w:val="bg-BG" w:eastAsia="hi-IN" w:bidi="hi-IN"/>
    </w:rPr>
  </w:style>
  <w:style w:type="paragraph" w:styleId="HTMLPreformatted">
    <w:name w:val="HTML Preformatted"/>
    <w:basedOn w:val="Normal"/>
    <w:link w:val="HTMLPreformattedChar"/>
    <w:uiPriority w:val="99"/>
    <w:semiHidden/>
    <w:unhideWhenUsed/>
    <w:rsid w:val="005673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color w:val="auto"/>
      <w:spacing w:val="0"/>
      <w:kern w:val="0"/>
      <w:sz w:val="20"/>
      <w:szCs w:val="20"/>
      <w:lang w:val="en-US" w:eastAsia="en-US" w:bidi="ar-SA"/>
    </w:rPr>
  </w:style>
  <w:style w:type="character" w:customStyle="1" w:styleId="HTMLPreformattedChar">
    <w:name w:val="HTML Preformatted Char"/>
    <w:basedOn w:val="DefaultParagraphFont"/>
    <w:link w:val="HTMLPreformatted"/>
    <w:uiPriority w:val="99"/>
    <w:semiHidden/>
    <w:rsid w:val="00567389"/>
    <w:rPr>
      <w:rFonts w:ascii="Courier New" w:eastAsia="Times New Roman" w:hAnsi="Courier New" w:cs="Courier New"/>
      <w:sz w:val="20"/>
      <w:szCs w:val="20"/>
    </w:rPr>
  </w:style>
  <w:style w:type="character" w:customStyle="1" w:styleId="shorttext">
    <w:name w:val="short_text"/>
    <w:basedOn w:val="DefaultParagraphFont"/>
    <w:uiPriority w:val="99"/>
    <w:rsid w:val="009979E6"/>
    <w:rPr>
      <w:rFonts w:cs="Times New Roman"/>
    </w:rPr>
  </w:style>
  <w:style w:type="paragraph" w:styleId="BalloonText">
    <w:name w:val="Balloon Text"/>
    <w:basedOn w:val="Normal"/>
    <w:link w:val="BalloonTextChar"/>
    <w:uiPriority w:val="99"/>
    <w:semiHidden/>
    <w:unhideWhenUsed/>
    <w:rsid w:val="00B11DFB"/>
    <w:rPr>
      <w:rFonts w:ascii="Tahoma" w:hAnsi="Tahoma"/>
      <w:szCs w:val="14"/>
    </w:rPr>
  </w:style>
  <w:style w:type="character" w:customStyle="1" w:styleId="BalloonTextChar">
    <w:name w:val="Balloon Text Char"/>
    <w:basedOn w:val="DefaultParagraphFont"/>
    <w:link w:val="BalloonText"/>
    <w:uiPriority w:val="99"/>
    <w:semiHidden/>
    <w:rsid w:val="00B11DFB"/>
    <w:rPr>
      <w:rFonts w:ascii="Tahoma" w:eastAsia="SimSun" w:hAnsi="Tahoma" w:cs="Mangal"/>
      <w:color w:val="3F3A38"/>
      <w:spacing w:val="-6"/>
      <w:kern w:val="1"/>
      <w:sz w:val="16"/>
      <w:szCs w:val="14"/>
      <w:lang w:val="bg-B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0373"/>
    <w:pPr>
      <w:widowControl w:val="0"/>
      <w:suppressAutoHyphens/>
      <w:spacing w:after="0" w:line="240" w:lineRule="auto"/>
    </w:pPr>
    <w:rPr>
      <w:rFonts w:ascii="Arial" w:eastAsia="SimSun" w:hAnsi="Arial" w:cs="Mangal"/>
      <w:color w:val="3F3A38"/>
      <w:spacing w:val="-6"/>
      <w:kern w:val="1"/>
      <w:sz w:val="16"/>
      <w:szCs w:val="24"/>
      <w:lang w:val="bg-B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CVHeadingContactDetails">
    <w:name w:val="_ECV_HeadingContactDetails"/>
    <w:rsid w:val="00890373"/>
    <w:rPr>
      <w:rFonts w:ascii="Arial" w:hAnsi="Arial"/>
      <w:color w:val="1593CB"/>
      <w:sz w:val="18"/>
      <w:szCs w:val="18"/>
      <w:shd w:val="clear" w:color="auto" w:fill="auto"/>
    </w:rPr>
  </w:style>
  <w:style w:type="character" w:customStyle="1" w:styleId="ECVContactDetails">
    <w:name w:val="_ECV_ContactDetails"/>
    <w:rsid w:val="00890373"/>
    <w:rPr>
      <w:rFonts w:ascii="Arial" w:hAnsi="Arial"/>
      <w:color w:val="3F3A38"/>
      <w:sz w:val="18"/>
      <w:szCs w:val="18"/>
      <w:shd w:val="clear" w:color="auto" w:fill="auto"/>
    </w:rPr>
  </w:style>
  <w:style w:type="character" w:customStyle="1" w:styleId="ECVInternetLink">
    <w:name w:val="_ECV_InternetLink"/>
    <w:rsid w:val="00890373"/>
    <w:rPr>
      <w:rFonts w:ascii="Arial" w:hAnsi="Arial"/>
      <w:color w:val="3F3A38"/>
      <w:sz w:val="18"/>
      <w:u w:val="single"/>
      <w:shd w:val="clear" w:color="auto" w:fill="auto"/>
      <w:lang w:val="en-GB"/>
    </w:rPr>
  </w:style>
  <w:style w:type="paragraph" w:customStyle="1" w:styleId="ECVLeftHeading">
    <w:name w:val="_ECV_LeftHeading"/>
    <w:basedOn w:val="Normal"/>
    <w:rsid w:val="00890373"/>
    <w:pPr>
      <w:suppressLineNumbers/>
      <w:ind w:right="283"/>
      <w:jc w:val="right"/>
    </w:pPr>
    <w:rPr>
      <w:caps/>
      <w:color w:val="0E4194"/>
      <w:sz w:val="18"/>
    </w:rPr>
  </w:style>
  <w:style w:type="paragraph" w:customStyle="1" w:styleId="ECVNameField">
    <w:name w:val="_ECV_NameField"/>
    <w:basedOn w:val="Normal"/>
    <w:rsid w:val="00890373"/>
    <w:pPr>
      <w:suppressLineNumbers/>
      <w:spacing w:line="100" w:lineRule="atLeast"/>
    </w:pPr>
    <w:rPr>
      <w:sz w:val="26"/>
      <w:szCs w:val="18"/>
    </w:rPr>
  </w:style>
  <w:style w:type="paragraph" w:customStyle="1" w:styleId="ECVComments">
    <w:name w:val="_ECV_Comments"/>
    <w:basedOn w:val="ECVText"/>
    <w:rsid w:val="00890373"/>
    <w:pPr>
      <w:jc w:val="center"/>
    </w:pPr>
    <w:rPr>
      <w:color w:val="FF0000"/>
    </w:rPr>
  </w:style>
  <w:style w:type="paragraph" w:styleId="Footer">
    <w:name w:val="footer"/>
    <w:basedOn w:val="Normal"/>
    <w:link w:val="FooterChar"/>
    <w:rsid w:val="00890373"/>
    <w:pPr>
      <w:suppressLineNumbers/>
      <w:tabs>
        <w:tab w:val="right" w:pos="2835"/>
        <w:tab w:val="left" w:pos="10205"/>
      </w:tabs>
    </w:pPr>
    <w:rPr>
      <w:color w:val="1593CB"/>
    </w:rPr>
  </w:style>
  <w:style w:type="character" w:customStyle="1" w:styleId="FooterChar">
    <w:name w:val="Footer Char"/>
    <w:basedOn w:val="DefaultParagraphFont"/>
    <w:link w:val="Footer"/>
    <w:rsid w:val="00890373"/>
    <w:rPr>
      <w:rFonts w:ascii="Arial" w:eastAsia="SimSun" w:hAnsi="Arial" w:cs="Mangal"/>
      <w:color w:val="1593CB"/>
      <w:spacing w:val="-6"/>
      <w:kern w:val="1"/>
      <w:sz w:val="16"/>
      <w:szCs w:val="24"/>
      <w:lang w:val="bg-BG" w:eastAsia="hi-IN" w:bidi="hi-IN"/>
    </w:rPr>
  </w:style>
  <w:style w:type="paragraph" w:customStyle="1" w:styleId="ECVText">
    <w:name w:val="_ECV_Text"/>
    <w:basedOn w:val="BodyText"/>
    <w:rsid w:val="00890373"/>
    <w:pPr>
      <w:spacing w:after="0" w:line="100" w:lineRule="atLeast"/>
    </w:pPr>
  </w:style>
  <w:style w:type="paragraph" w:customStyle="1" w:styleId="ECVPersonalInfoHeading">
    <w:name w:val="_ECV_PersonalInfoHeading"/>
    <w:basedOn w:val="ECVLeftHeading"/>
    <w:rsid w:val="00890373"/>
    <w:pPr>
      <w:spacing w:before="57"/>
    </w:pPr>
  </w:style>
  <w:style w:type="paragraph" w:customStyle="1" w:styleId="ECVGenderRow">
    <w:name w:val="_ECV_GenderRow"/>
    <w:basedOn w:val="Normal"/>
    <w:rsid w:val="00890373"/>
    <w:pPr>
      <w:spacing w:before="85"/>
    </w:pPr>
    <w:rPr>
      <w:color w:val="1593CB"/>
    </w:rPr>
  </w:style>
  <w:style w:type="paragraph" w:customStyle="1" w:styleId="ECVCurriculumVitaeNextPages">
    <w:name w:val="_ECV_CurriculumVitae_NextPages"/>
    <w:basedOn w:val="Normal"/>
    <w:rsid w:val="00890373"/>
    <w:pPr>
      <w:suppressLineNumbers/>
      <w:tabs>
        <w:tab w:val="left" w:pos="2835"/>
        <w:tab w:val="right" w:pos="10350"/>
      </w:tabs>
      <w:spacing w:before="153" w:line="100" w:lineRule="atLeast"/>
      <w:jc w:val="right"/>
    </w:pPr>
    <w:rPr>
      <w:color w:val="1593CB"/>
      <w:sz w:val="20"/>
      <w:szCs w:val="18"/>
    </w:rPr>
  </w:style>
  <w:style w:type="paragraph" w:customStyle="1" w:styleId="ECVBlueBox">
    <w:name w:val="_ECV_BlueBox"/>
    <w:basedOn w:val="Normal"/>
    <w:rsid w:val="00890373"/>
    <w:pPr>
      <w:suppressLineNumbers/>
      <w:jc w:val="right"/>
      <w:textAlignment w:val="bottom"/>
    </w:pPr>
    <w:rPr>
      <w:color w:val="402C24"/>
      <w:spacing w:val="0"/>
      <w:sz w:val="8"/>
      <w:szCs w:val="10"/>
    </w:rPr>
  </w:style>
  <w:style w:type="paragraph" w:customStyle="1" w:styleId="CVNormal">
    <w:name w:val="CV Normal"/>
    <w:basedOn w:val="Normal"/>
    <w:rsid w:val="00890373"/>
    <w:pPr>
      <w:widowControl/>
      <w:ind w:left="113" w:right="113"/>
    </w:pPr>
    <w:rPr>
      <w:rFonts w:ascii="Arial Narrow" w:eastAsia="Times New Roman" w:hAnsi="Arial Narrow" w:cs="Times New Roman"/>
      <w:color w:val="auto"/>
      <w:spacing w:val="0"/>
      <w:kern w:val="0"/>
      <w:sz w:val="20"/>
      <w:szCs w:val="20"/>
      <w:lang w:eastAsia="ar-SA" w:bidi="ar-SA"/>
    </w:rPr>
  </w:style>
  <w:style w:type="character" w:styleId="Strong">
    <w:name w:val="Strong"/>
    <w:uiPriority w:val="22"/>
    <w:qFormat/>
    <w:rsid w:val="00890373"/>
    <w:rPr>
      <w:b/>
      <w:bCs/>
    </w:rPr>
  </w:style>
  <w:style w:type="paragraph" w:styleId="BodyText">
    <w:name w:val="Body Text"/>
    <w:basedOn w:val="Normal"/>
    <w:link w:val="BodyTextChar"/>
    <w:uiPriority w:val="99"/>
    <w:semiHidden/>
    <w:unhideWhenUsed/>
    <w:rsid w:val="00890373"/>
    <w:pPr>
      <w:spacing w:after="120"/>
    </w:pPr>
  </w:style>
  <w:style w:type="character" w:customStyle="1" w:styleId="BodyTextChar">
    <w:name w:val="Body Text Char"/>
    <w:basedOn w:val="DefaultParagraphFont"/>
    <w:link w:val="BodyText"/>
    <w:uiPriority w:val="99"/>
    <w:semiHidden/>
    <w:rsid w:val="00890373"/>
    <w:rPr>
      <w:rFonts w:ascii="Arial" w:eastAsia="SimSun" w:hAnsi="Arial" w:cs="Mangal"/>
      <w:color w:val="3F3A38"/>
      <w:spacing w:val="-6"/>
      <w:kern w:val="1"/>
      <w:sz w:val="16"/>
      <w:szCs w:val="24"/>
      <w:lang w:val="bg-BG" w:eastAsia="hi-IN" w:bidi="hi-IN"/>
    </w:rPr>
  </w:style>
  <w:style w:type="paragraph" w:styleId="HTMLPreformatted">
    <w:name w:val="HTML Preformatted"/>
    <w:basedOn w:val="Normal"/>
    <w:link w:val="HTMLPreformattedChar"/>
    <w:uiPriority w:val="99"/>
    <w:semiHidden/>
    <w:unhideWhenUsed/>
    <w:rsid w:val="005673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color w:val="auto"/>
      <w:spacing w:val="0"/>
      <w:kern w:val="0"/>
      <w:sz w:val="20"/>
      <w:szCs w:val="20"/>
      <w:lang w:val="en-US" w:eastAsia="en-US" w:bidi="ar-SA"/>
    </w:rPr>
  </w:style>
  <w:style w:type="character" w:customStyle="1" w:styleId="HTMLPreformattedChar">
    <w:name w:val="HTML Preformatted Char"/>
    <w:basedOn w:val="DefaultParagraphFont"/>
    <w:link w:val="HTMLPreformatted"/>
    <w:uiPriority w:val="99"/>
    <w:semiHidden/>
    <w:rsid w:val="00567389"/>
    <w:rPr>
      <w:rFonts w:ascii="Courier New" w:eastAsia="Times New Roman" w:hAnsi="Courier New" w:cs="Courier New"/>
      <w:sz w:val="20"/>
      <w:szCs w:val="20"/>
    </w:rPr>
  </w:style>
  <w:style w:type="character" w:customStyle="1" w:styleId="shorttext">
    <w:name w:val="short_text"/>
    <w:basedOn w:val="DefaultParagraphFont"/>
    <w:uiPriority w:val="99"/>
    <w:rsid w:val="009979E6"/>
    <w:rPr>
      <w:rFonts w:cs="Times New Roman"/>
    </w:rPr>
  </w:style>
  <w:style w:type="paragraph" w:styleId="BalloonText">
    <w:name w:val="Balloon Text"/>
    <w:basedOn w:val="Normal"/>
    <w:link w:val="BalloonTextChar"/>
    <w:uiPriority w:val="99"/>
    <w:semiHidden/>
    <w:unhideWhenUsed/>
    <w:rsid w:val="00B11DFB"/>
    <w:rPr>
      <w:rFonts w:ascii="Tahoma" w:hAnsi="Tahoma"/>
      <w:szCs w:val="14"/>
    </w:rPr>
  </w:style>
  <w:style w:type="character" w:customStyle="1" w:styleId="BalloonTextChar">
    <w:name w:val="Balloon Text Char"/>
    <w:basedOn w:val="DefaultParagraphFont"/>
    <w:link w:val="BalloonText"/>
    <w:uiPriority w:val="99"/>
    <w:semiHidden/>
    <w:rsid w:val="00B11DFB"/>
    <w:rPr>
      <w:rFonts w:ascii="Tahoma" w:eastAsia="SimSun" w:hAnsi="Tahoma" w:cs="Mangal"/>
      <w:color w:val="3F3A38"/>
      <w:spacing w:val="-6"/>
      <w:kern w:val="1"/>
      <w:sz w:val="16"/>
      <w:szCs w:val="14"/>
      <w:lang w:val="bg-B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4611104">
      <w:bodyDiv w:val="1"/>
      <w:marLeft w:val="0"/>
      <w:marRight w:val="0"/>
      <w:marTop w:val="0"/>
      <w:marBottom w:val="0"/>
      <w:divBdr>
        <w:top w:val="none" w:sz="0" w:space="0" w:color="auto"/>
        <w:left w:val="none" w:sz="0" w:space="0" w:color="auto"/>
        <w:bottom w:val="none" w:sz="0" w:space="0" w:color="auto"/>
        <w:right w:val="none" w:sz="0" w:space="0" w:color="auto"/>
      </w:divBdr>
    </w:div>
    <w:div w:id="2121802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proceedings.bas.bg/content/2018_5_cntent.html" TargetMode="External"/><Relationship Id="rId18" Type="http://schemas.openxmlformats.org/officeDocument/2006/relationships/hyperlink" Target="javascript:void(0);" TargetMode="External"/><Relationship Id="rId26"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hyperlink" Target="javascript:void(0);"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javascript:void(0);"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javascript:void(0);" TargetMode="External"/><Relationship Id="rId20" Type="http://schemas.openxmlformats.org/officeDocument/2006/relationships/hyperlink" Target="javascript:void(0);"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javascript:void(0);"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image" Target="media/image3.png"/><Relationship Id="rId19" Type="http://schemas.openxmlformats.org/officeDocument/2006/relationships/hyperlink" Target="javascript:void(0);"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javascript:void(0);" TargetMode="External"/><Relationship Id="rId22" Type="http://schemas.openxmlformats.org/officeDocument/2006/relationships/hyperlink" Target="javascript:void(0);" TargetMode="External"/><Relationship Id="rId27" Type="http://schemas.openxmlformats.org/officeDocument/2006/relationships/header" Target="header3.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284F7D1B</Template>
  <TotalTime>3</TotalTime>
  <Pages>4</Pages>
  <Words>1859</Words>
  <Characters>10598</Characters>
  <Application>Microsoft Office Word</Application>
  <DocSecurity>4</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silvagaro</dc:creator>
  <cp:lastModifiedBy>nesi</cp:lastModifiedBy>
  <cp:revision>2</cp:revision>
  <dcterms:created xsi:type="dcterms:W3CDTF">2019-05-10T07:46:00Z</dcterms:created>
  <dcterms:modified xsi:type="dcterms:W3CDTF">2019-05-10T07:46:00Z</dcterms:modified>
</cp:coreProperties>
</file>