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vertAlign w:val="baseline"/>
          <w:rtl w:val="0"/>
        </w:rPr>
        <w:t xml:space="preserve">Николай Мехтеров, дб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Текущи научни интереси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4384675</wp:posOffset>
            </wp:positionH>
            <wp:positionV relativeFrom="paragraph">
              <wp:posOffset>67945</wp:posOffset>
            </wp:positionV>
            <wp:extent cx="1647825" cy="1953260"/>
            <wp:effectExtent b="0" l="0" r="0" t="0"/>
            <wp:wrapSquare wrapText="bothSides" distB="0" distT="0" distL="114935" distR="114935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9532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-Идентифициране на нови миРНК и техните потенциални прицелни иРНК при онкологични заболявания. 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-Роля на нкРНК в молекулната онкология.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Месторабота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Медицински Университет Пловдив, Катедра „Медицинска Биология“ бул. „Васил Априлов“ 15А, Пловдив 4000, България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Тел.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+ 359 897 837 998, E-mail: ni_ki82@abv.bg   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Обучение &amp; заемани позиции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ind w:left="2127" w:hanging="2127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2018- понастоящем</w:t>
        <w:tab/>
        <w:t xml:space="preserve">Главен асистент, Медицински университет-Пловдив, Катедра „Медицинска                      биология“</w:t>
      </w:r>
    </w:p>
    <w:p w:rsidR="00000000" w:rsidDel="00000000" w:rsidP="00000000" w:rsidRDefault="00000000" w:rsidRPr="00000000" w14:paraId="00000012">
      <w:pPr>
        <w:spacing w:after="0" w:lineRule="auto"/>
        <w:ind w:left="2127" w:hanging="2127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2013-2018</w:t>
        <w:tab/>
        <w:t xml:space="preserve">Асистент, Медицински университе-Пловдив, Катедра „Медицинска                      биология“</w:t>
      </w:r>
    </w:p>
    <w:p w:rsidR="00000000" w:rsidDel="00000000" w:rsidP="00000000" w:rsidRDefault="00000000" w:rsidRPr="00000000" w14:paraId="00000013">
      <w:pPr>
        <w:spacing w:after="0" w:lineRule="auto"/>
        <w:ind w:left="2124" w:hanging="2124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2009-2013</w:t>
        <w:tab/>
        <w:t xml:space="preserve">Докторант по Молекулярна биология, Пловдивски университет “Паисий Хилендарски”, Катедра „Физиология на Растенията и Молекулярна Биология“ </w:t>
      </w:r>
    </w:p>
    <w:p w:rsidR="00000000" w:rsidDel="00000000" w:rsidP="00000000" w:rsidRDefault="00000000" w:rsidRPr="00000000" w14:paraId="00000014">
      <w:pPr>
        <w:spacing w:after="0" w:lineRule="auto"/>
        <w:ind w:left="2124" w:hanging="2124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2007-2009</w:t>
        <w:tab/>
        <w:t xml:space="preserve">Биолог, Пловдивски университет “Паисий Хилендарски”, Катедра „Физиология на растенията и Молекулярна биология“</w:t>
      </w:r>
    </w:p>
    <w:p w:rsidR="00000000" w:rsidDel="00000000" w:rsidP="00000000" w:rsidRDefault="00000000" w:rsidRPr="00000000" w14:paraId="00000015">
      <w:pPr>
        <w:spacing w:after="0" w:lineRule="auto"/>
        <w:ind w:left="2124" w:hanging="2124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2005-2007</w:t>
        <w:tab/>
        <w:t xml:space="preserve">Магистър по Молекулярна биология и биотехнология, Пловдивски университет “Паисий Хилендарски“</w:t>
      </w:r>
    </w:p>
    <w:p w:rsidR="00000000" w:rsidDel="00000000" w:rsidP="00000000" w:rsidRDefault="00000000" w:rsidRPr="00000000" w14:paraId="00000016">
      <w:pPr>
        <w:spacing w:after="0" w:lineRule="auto"/>
        <w:ind w:left="1276" w:hanging="1276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2000-2004</w:t>
        <w:tab/>
        <w:tab/>
        <w:tab/>
        <w:t xml:space="preserve">Бакалавър по Биология, Пловдивски университет “Паисий Хилендарски“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Членства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1276" w:hanging="1276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1276" w:hanging="1276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2011 – понастоящем</w:t>
        <w:tab/>
        <w:t xml:space="preserve"> </w:t>
        <w:tab/>
        <w:t xml:space="preserve">Federation of European Biochemical Societies (FEBS)</w:t>
      </w:r>
    </w:p>
    <w:p w:rsidR="00000000" w:rsidDel="00000000" w:rsidP="00000000" w:rsidRDefault="00000000" w:rsidRPr="00000000" w14:paraId="0000001B">
      <w:pPr>
        <w:spacing w:after="0" w:line="240" w:lineRule="auto"/>
        <w:ind w:left="1276" w:hanging="1276"/>
        <w:jc w:val="both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2011 – понастоящем</w:t>
        <w:tab/>
        <w:tab/>
        <w:t xml:space="preserve">Съюз на Учените в България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Преподавателска дейност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Извеждане на практически занятия по медицинска паразитология, молекулярна биология, клетъчна и молекулярна имунология на български и английски (180ч/семестър) на студенти от първи курс медицина, дентална медицина и фармация. 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Диагностична дейност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Определяне на KRAS, NRAS и EGFR при пациенти с колоректални и белодробни карциноми в Лабораторията по молекулярна биология &amp; генетика към Катедрата по Медицинска биология, МУ-Пловдив.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Специализации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 xml:space="preserve">Швейцарски Технологичен Институт (ETH) Цюрих, Швейцария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, 3 месеца през 2008г (в групата на Prof. Klaus Apel, с настоящ адрес Cornell University, USA, 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vertAlign w:val="baseline"/>
            <w:rtl w:val="0"/>
          </w:rPr>
          <w:t xml:space="preserve">kha24@cornell.edu</w:t>
        </w:r>
      </w:hyperlink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, под ръководството на Dr. Christophe Laloi, с настоящ адрес Марсилия, Франция E-mail: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vertAlign w:val="baseline"/>
            <w:rtl w:val="0"/>
          </w:rPr>
          <w:t xml:space="preserve">christophe.laloi@univ-amu.fr</w:t>
        </w:r>
      </w:hyperlink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);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Times New Roman" w:cs="Times New Roman" w:eastAsia="Times New Roman" w:hAnsi="Times New Roman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 xml:space="preserve">Университета в Грьонинген, Холандия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, 3 месеца през 2009 и 3 месеца през 2010 (в групата на Prof. Jacques Hille, e-mail: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vertAlign w:val="baseline"/>
            <w:rtl w:val="0"/>
          </w:rPr>
          <w:t xml:space="preserve">j.hille@rug.nl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ff"/>
          <w:u w:val="single"/>
          <w:vertAlign w:val="baseline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 xml:space="preserve">Макс-Планк Института по Растителна Молекулярна Физиология, Потсдам, Германия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, 3 месеца през 2010, 2011 и 2012 и 4 месеца през 2013, 1 месец през 2015 (в групата на Dr. Salma Balazadeh, E-mail: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vertAlign w:val="baseline"/>
            <w:rtl w:val="0"/>
          </w:rPr>
          <w:t xml:space="preserve">balazadeh@mpimp-golm.mpg.de</w:t>
        </w:r>
      </w:hyperlink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 и Prof. Bernd Mueller-Roeber, E-mail: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vertAlign w:val="baseline"/>
            <w:rtl w:val="0"/>
          </w:rPr>
          <w:t xml:space="preserve">bmr@uni-potsdam.de</w:t>
        </w:r>
      </w:hyperlink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 xml:space="preserve">University of Vienna, Vienna, Austria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, 1 седмица през 2015 (в групата на  Prof. Verena Dirsch, e-mail: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vertAlign w:val="baseline"/>
            <w:rtl w:val="0"/>
          </w:rPr>
          <w:t xml:space="preserve">verena.dirsch@univie.ac.at</w:t>
        </w:r>
      </w:hyperlink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и Dr. Atanas Atanasov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E-mail: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vertAlign w:val="baseline"/>
            <w:rtl w:val="0"/>
          </w:rPr>
          <w:t xml:space="preserve">atanas.atanasov@univie.ac.at</w:t>
        </w:r>
      </w:hyperlink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). 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 xml:space="preserve">Научен център за Функционална Геномика, Биомедицина и Транслационна Медицина, Клуж-Напока, Румъния,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3 месеца през 2016 и 1 месец през 2017 и 2018г. (в групата на Prof. Ioana Berindan-Neagoe, e-mail: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vertAlign w:val="baseline"/>
            <w:rtl w:val="0"/>
          </w:rPr>
          <w:t xml:space="preserve">ioananeagoe29@gmail.com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 xml:space="preserve">University Campus Bio-Medico of Rome, Рим, Италия.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 1 седмица през 2018 (в групата на Prof. Emanuela Signori E-mail: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vertAlign w:val="baseline"/>
            <w:rtl w:val="0"/>
          </w:rPr>
          <w:t xml:space="preserve">emanuela.signori@cnr.it</w:t>
        </w:r>
      </w:hyperlink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 xml:space="preserve">Hebrew University of Jerusalem, Йерусалим,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Израел  1 седмица през 2018 (в групата на Prof. Ofer Mandelboim E-mail: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vertAlign w:val="baseline"/>
            <w:rtl w:val="0"/>
          </w:rPr>
          <w:t xml:space="preserve">oferm@ekmd.huji.ac.il</w:t>
        </w:r>
      </w:hyperlink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 xml:space="preserve">Istituto Regina Elena - Istituti Fisioterapici Ospitalieri, Рим, Италия,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1 месец през 2019, в групата на Prof. Giovanni Blandino (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vertAlign w:val="baseline"/>
            <w:rtl w:val="0"/>
          </w:rPr>
          <w:t xml:space="preserve">giovanni.blandino@ifo.gov.it</w:t>
        </w:r>
      </w:hyperlink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 xml:space="preserve">Специализация в University of Rome Tor Vergata, Рим, Италия,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1 месец през 2019, в групата на Prof. Carla Montesano (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vertAlign w:val="baseline"/>
            <w:rtl w:val="0"/>
          </w:rPr>
          <w:t xml:space="preserve">montesan@uniroma2.it</w:t>
        </w:r>
      </w:hyperlink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, Rome, Italy) </w:t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 индекс (по Scopus)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 брой научни публикации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тях с импакт фактор или импакт ранг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IF 19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 IF: 80,967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Брой цитати на научните публикации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287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Участие в научни проекти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ind w:firstLine="708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“Комбиниран подход за идентифициране на нови миРНК биомаркери при орален карцином”, „КОНКУРС ЗА ФИНАНСИРАНЕ НА ФУНДАМЕНТАЛНИ НАУЧНИ ИЗСЛЕДВАНИЯ НА МЛАДИ УЧЕНИ И ПОСТДОКТОРАНТИ – 2018 г.” Ръководител на проект</w:t>
      </w:r>
    </w:p>
    <w:p w:rsidR="00000000" w:rsidDel="00000000" w:rsidP="00000000" w:rsidRDefault="00000000" w:rsidRPr="00000000" w14:paraId="00000048">
      <w:pPr>
        <w:spacing w:after="0" w:line="240" w:lineRule="auto"/>
        <w:ind w:firstLine="708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Биологично-клиничен подход за изясняване ролята и начина за генна регулация на YKL-40 при системна склероза ДП06/2018, Финансираща институция – МУ-Пловдив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          Медицински Университет Пловдви “Транскрипционен анализ при орални карциноми” проект Р-7638, НО-18/2014; Водещ изследовател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Министерство на Образованието, Младежта и Науката, България. „Проучване на молекулните механизми свързани с устоичивостта 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atr7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мутанта 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Arabidopsis thaliana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към окислителен стрес“ по програма „Наука и Бизнес” BG051PO001/3.3-05-0001, 2013; Ръководител на проект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 FP7, Project Biosupport 245588 “Strengthening the University of Plovdiv research potential in plant systems biology and food biotechnology”, 2009-2012; Участник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Министерство на Образованието, България DO02-281 ‘Functional genomics approach to decipher the interaction between reactive oxygen species and plant hormones that regulates plant stress responses and cell death’, 2008-201; Участник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Министерство на Образованието, България Програма Геномика G5 ‘Identification of genes involved in the regulation and execution of programmed cell death in Arabidopsis thaliana’, 2005-2010; Участник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Swiss National Science Foundation (SNSF), SCOPES program, grant IZ73A0-110774: Identification of genes involved in regulation and execution of programmed cell death in Arabidopsis, 2005-2008; Участник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20" w:type="default"/>
      <w:pgSz w:h="16838" w:w="11906" w:orient="portrait"/>
      <w:pgMar w:bottom="764" w:top="993" w:left="1417" w:right="991" w:header="72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g-BG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bg-BG"/>
    </w:rPr>
  </w:style>
  <w:style w:type="character" w:styleId="DefaultParagraphFont0">
    <w:name w:val="Default Paragraph Font"/>
    <w:next w:val="DefaultParagraphFont0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color w:val="000000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Arial" w:cs="Arial" w:hAnsi="Arial" w:hint="default"/>
      <w:b w:val="0"/>
      <w:i w:val="0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itelsChar">
    <w:name w:val="Titels Char"/>
    <w:next w:val="TitelsChar"/>
    <w:autoRedefine w:val="0"/>
    <w:hidden w:val="0"/>
    <w:qFormat w:val="0"/>
    <w:rPr>
      <w:rFonts w:ascii="Arial" w:cs="Arial" w:eastAsia="Times New Roman" w:hAnsi="Arial"/>
      <w:b w:val="1"/>
      <w:color w:val="ffffff"/>
      <w:w w:val="100"/>
      <w:position w:val="-1"/>
      <w:sz w:val="24"/>
      <w:szCs w:val="24"/>
      <w:effect w:val="none"/>
      <w:shd w:color="auto" w:fill="365f91" w:val="clear"/>
      <w:vertAlign w:val="baseline"/>
      <w:cs w:val="0"/>
      <w:em w:val="none"/>
      <w:lang w:val="en-US"/>
    </w:rPr>
  </w:style>
  <w:style w:type="character" w:styleId="PuntjeChar">
    <w:name w:val="Puntje Char"/>
    <w:next w:val="PuntjeChar"/>
    <w:autoRedefine w:val="0"/>
    <w:hidden w:val="0"/>
    <w:qFormat w:val="0"/>
    <w:rPr>
      <w:rFonts w:ascii="Arial" w:cs="Arial" w:eastAsia="Times New Roman" w:hAnsi="Arial"/>
      <w:spacing w:val="-3"/>
      <w:w w:val="100"/>
      <w:position w:val="-1"/>
      <w:effect w:val="none"/>
      <w:vertAlign w:val="baseline"/>
      <w:cs w:val="0"/>
      <w:em w:val="none"/>
      <w:lang w:val="en-US"/>
    </w:rPr>
  </w:style>
  <w:style w:type="character" w:styleId="apple-style-span">
    <w:name w:val="apple-style-span"/>
    <w:next w:val="apple-style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andaardChar">
    <w:name w:val="Standaard Char"/>
    <w:next w:val="StandaardChar"/>
    <w:autoRedefine w:val="0"/>
    <w:hidden w:val="0"/>
    <w:qFormat w:val="0"/>
    <w:rPr>
      <w:rFonts w:ascii="Courier" w:cs="Courier" w:eastAsia="Times New Roman" w:hAnsi="Courier"/>
      <w:w w:val="100"/>
      <w:position w:val="-1"/>
      <w:effect w:val="none"/>
      <w:vertAlign w:val="baseline"/>
      <w:cs w:val="0"/>
      <w:em w:val="none"/>
      <w:lang w:bidi="ar-SA" w:eastAsia="ar-SA" w:val="nl-BE"/>
    </w:rPr>
  </w:style>
  <w:style w:type="character" w:styleId="BodyTextIndentChar">
    <w:name w:val="Body Text Indent Char"/>
    <w:next w:val="BodyTextIndent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val="de-DE"/>
    </w:rPr>
  </w:style>
  <w:style w:type="character" w:styleId="_ECV_ContactDetails">
    <w:name w:val="_ECV_ContactDetails"/>
    <w:next w:val="_ECV_ContactDetails"/>
    <w:autoRedefine w:val="0"/>
    <w:hidden w:val="0"/>
    <w:qFormat w:val="0"/>
    <w:rPr>
      <w:rFonts w:ascii="Arial" w:cs="Arial" w:hAnsi="Arial"/>
      <w:color w:val="3f3a38"/>
      <w:w w:val="100"/>
      <w:position w:val="-1"/>
      <w:sz w:val="18"/>
      <w:szCs w:val="18"/>
      <w:effect w:val="none"/>
      <w:shd w:color="auto" w:fill="auto" w:val="clear"/>
      <w:vertAlign w:val="baseline"/>
      <w:cs w:val="0"/>
      <w:em w:val="none"/>
      <w:lang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val="de-DE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val="de-DE"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ommentTextChar">
    <w:name w:val="Comment Text Char"/>
    <w:next w:val="Comment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de-DE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val="de-DE"/>
    </w:rPr>
  </w:style>
  <w:style w:type="paragraph" w:styleId="Heading">
    <w:name w:val="Heading"/>
    <w:basedOn w:val="Normal"/>
    <w:next w:val="BodyText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bg-BG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bg-BG"/>
    </w:rPr>
  </w:style>
  <w:style w:type="paragraph" w:styleId="List">
    <w:name w:val="List"/>
    <w:basedOn w:val="BodyText"/>
    <w:next w:val="List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bg-BG"/>
    </w:rPr>
  </w:style>
  <w:style w:type="paragraph" w:styleId="Caption">
    <w:name w:val="Caption"/>
    <w:basedOn w:val="Normal"/>
    <w:next w:val="Caption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bg-BG"/>
    </w:rPr>
  </w:style>
  <w:style w:type="paragraph" w:styleId="Index">
    <w:name w:val="Index"/>
    <w:basedOn w:val="Normal"/>
    <w:next w:val="Index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bg-BG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r-Cyrl"/>
    </w:rPr>
  </w:style>
  <w:style w:type="paragraph" w:styleId="WW-Default">
    <w:name w:val="WW-Default"/>
    <w:next w:val="WW-Default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bg-BG"/>
    </w:rPr>
  </w:style>
  <w:style w:type="paragraph" w:styleId="ColorfulList-Accent11">
    <w:name w:val="Colorful List - Accent 11"/>
    <w:basedOn w:val="Normal"/>
    <w:next w:val="ColorfulList-Accent11"/>
    <w:autoRedefine w:val="0"/>
    <w:hidden w:val="0"/>
    <w:qFormat w:val="0"/>
    <w:pPr>
      <w:suppressAutoHyphens w:val="0"/>
      <w:spacing w:after="20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n-US"/>
    </w:rPr>
  </w:style>
  <w:style w:type="paragraph" w:styleId="Titels">
    <w:name w:val="Titels"/>
    <w:basedOn w:val="Normal"/>
    <w:next w:val="Titels"/>
    <w:autoRedefine w:val="0"/>
    <w:hidden w:val="0"/>
    <w:qFormat w:val="0"/>
    <w:pPr>
      <w:shd w:color="auto" w:fill="365f91" w:val="clear"/>
      <w:suppressAutoHyphens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b w:val="1"/>
      <w:color w:val="ffffff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Puntje">
    <w:name w:val="Puntje"/>
    <w:basedOn w:val="Normal"/>
    <w:next w:val="Puntje"/>
    <w:autoRedefine w:val="0"/>
    <w:hidden w:val="0"/>
    <w:qFormat w:val="0"/>
    <w:pPr>
      <w:widowControl w:val="0"/>
      <w:numPr>
        <w:ilvl w:val="0"/>
        <w:numId w:val="1"/>
      </w:numPr>
      <w:suppressAutoHyphens w:val="0"/>
      <w:autoSpaceDE w:val="0"/>
      <w:spacing w:after="120" w:before="120" w:line="24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spacing w:val="-3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en-US"/>
    </w:rPr>
  </w:style>
  <w:style w:type="paragraph" w:styleId="Standaard">
    <w:name w:val="Standaard"/>
    <w:next w:val="Standaard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" w:cs="Courier" w:hAnsi="Courier"/>
      <w:w w:val="100"/>
      <w:position w:val="-1"/>
      <w:effect w:val="none"/>
      <w:vertAlign w:val="baseline"/>
      <w:cs w:val="0"/>
      <w:em w:val="none"/>
      <w:lang w:bidi="ar-SA" w:eastAsia="ar-SA" w:val="nl-BE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tabs>
        <w:tab w:val="left" w:leader="none" w:pos="284"/>
      </w:tabs>
      <w:suppressAutoHyphens w:val="0"/>
      <w:spacing w:after="0" w:before="0" w:line="240" w:lineRule="auto"/>
      <w:ind w:left="284" w:right="0" w:leftChars="-1" w:rightChars="0" w:hanging="284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bg-BG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eastAsia="Calibr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ar-SA" w:val="bg-BG"/>
    </w:rPr>
  </w:style>
  <w:style w:type="paragraph" w:styleId="_ECV_LeftHeading">
    <w:name w:val="_ECV_LeftHeading"/>
    <w:basedOn w:val="Normal"/>
    <w:next w:val="_ECV_LeftHeading"/>
    <w:autoRedefine w:val="0"/>
    <w:hidden w:val="0"/>
    <w:qFormat w:val="0"/>
    <w:pPr>
      <w:widowControl w:val="0"/>
      <w:suppressLineNumbers w:val="1"/>
      <w:suppressAutoHyphens w:val="0"/>
      <w:spacing w:after="0" w:before="0" w:line="240" w:lineRule="auto"/>
      <w:ind w:left="0" w:right="283" w:leftChars="-1" w:rightChars="0" w:firstLine="0" w:firstLineChars="-1"/>
      <w:jc w:val="right"/>
      <w:textDirection w:val="btLr"/>
      <w:textAlignment w:val="top"/>
      <w:outlineLvl w:val="0"/>
    </w:pPr>
    <w:rPr>
      <w:rFonts w:ascii="Arial" w:cs="Mangal" w:eastAsia="SimSun" w:hAnsi="Arial"/>
      <w:caps w:val="1"/>
      <w:color w:val="0e4194"/>
      <w:spacing w:val="-6"/>
      <w:w w:val="100"/>
      <w:kern w:val="1"/>
      <w:position w:val="-1"/>
      <w:sz w:val="18"/>
      <w:szCs w:val="24"/>
      <w:effect w:val="none"/>
      <w:vertAlign w:val="baseline"/>
      <w:cs w:val="0"/>
      <w:em w:val="none"/>
      <w:lang w:bidi="hi-IN" w:eastAsia="hi-IN" w:val="en-GB"/>
    </w:rPr>
  </w:style>
  <w:style w:type="paragraph" w:styleId="_ECV_RightHeading">
    <w:name w:val="_ECV_RightHeading"/>
    <w:basedOn w:val="Normal"/>
    <w:next w:val="_ECV_RightHeading"/>
    <w:autoRedefine w:val="0"/>
    <w:hidden w:val="0"/>
    <w:qFormat w:val="0"/>
    <w:pPr>
      <w:widowControl w:val="0"/>
      <w:suppressLineNumbers w:val="1"/>
      <w:suppressAutoHyphens w:val="0"/>
      <w:spacing w:after="0" w:before="62" w:line="100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Mangal" w:eastAsia="SimSun" w:hAnsi="Arial"/>
      <w:color w:val="1593cb"/>
      <w:spacing w:val="-6"/>
      <w:w w:val="100"/>
      <w:kern w:val="1"/>
      <w:position w:val="-1"/>
      <w:sz w:val="15"/>
      <w:szCs w:val="18"/>
      <w:effect w:val="none"/>
      <w:vertAlign w:val="baseline"/>
      <w:cs w:val="0"/>
      <w:em w:val="none"/>
      <w:lang w:bidi="hi-IN" w:eastAsia="hi-IN" w:val="en-GB"/>
    </w:rPr>
  </w:style>
  <w:style w:type="paragraph" w:styleId="_ECV_Comments">
    <w:name w:val="_ECV_Comments"/>
    <w:basedOn w:val="Normal"/>
    <w:next w:val="_ECV_Comments"/>
    <w:autoRedefine w:val="0"/>
    <w:hidden w:val="0"/>
    <w:qFormat w:val="0"/>
    <w:pPr>
      <w:widowControl w:val="0"/>
      <w:suppressAutoHyphens w:val="0"/>
      <w:spacing w:after="0" w:before="0" w:line="10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Mangal" w:eastAsia="SimSun" w:hAnsi="Arial"/>
      <w:color w:val="ff0000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hi-IN" w:val="en-GB"/>
    </w:rPr>
  </w:style>
  <w:style w:type="paragraph" w:styleId="_ECV_SubSectionHeading">
    <w:name w:val="_ECV_SubSectionHeading"/>
    <w:basedOn w:val="Normal"/>
    <w:next w:val="_ECV_SubSectionHeading"/>
    <w:autoRedefine w:val="0"/>
    <w:hidden w:val="0"/>
    <w:qFormat w:val="0"/>
    <w:pPr>
      <w:widowControl w:val="0"/>
      <w:suppressLineNumbers w:val="1"/>
      <w:suppressAutoHyphens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0e4194"/>
      <w:spacing w:val="-6"/>
      <w:w w:val="100"/>
      <w:kern w:val="1"/>
      <w:position w:val="-1"/>
      <w:sz w:val="22"/>
      <w:szCs w:val="24"/>
      <w:effect w:val="none"/>
      <w:vertAlign w:val="baseline"/>
      <w:cs w:val="0"/>
      <w:em w:val="none"/>
      <w:lang w:bidi="hi-IN" w:eastAsia="hi-IN" w:val="en-GB"/>
    </w:rPr>
  </w:style>
  <w:style w:type="paragraph" w:styleId="_ECV_OrganisationDetails">
    <w:name w:val="_ECV_OrganisationDetails"/>
    <w:basedOn w:val="Normal"/>
    <w:next w:val="_ECV_OrganisationDetails"/>
    <w:autoRedefine w:val="0"/>
    <w:hidden w:val="0"/>
    <w:qFormat w:val="0"/>
    <w:pPr>
      <w:widowControl w:val="0"/>
      <w:suppressLineNumbers w:val="1"/>
      <w:suppressAutoHyphens w:val="0"/>
      <w:autoSpaceDE w:val="0"/>
      <w:spacing w:after="85" w:before="57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MT" w:eastAsia="ArialMT" w:hAnsi="Arial"/>
      <w:color w:val="3f3a38"/>
      <w:spacing w:val="-6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hi-IN" w:eastAsia="hi-IN" w:val="en-GB"/>
    </w:rPr>
  </w:style>
  <w:style w:type="paragraph" w:styleId="_ECV_SectionBullet">
    <w:name w:val="_ECV_SectionBullet"/>
    <w:basedOn w:val="Normal"/>
    <w:next w:val="_ECV_SectionBullet"/>
    <w:autoRedefine w:val="0"/>
    <w:hidden w:val="0"/>
    <w:qFormat w:val="0"/>
    <w:pPr>
      <w:widowControl w:val="0"/>
      <w:suppressLineNumbers w:val="1"/>
      <w:suppressAutoHyphens w:val="0"/>
      <w:autoSpaceDE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8"/>
      <w:szCs w:val="24"/>
      <w:effect w:val="none"/>
      <w:vertAlign w:val="baseline"/>
      <w:cs w:val="0"/>
      <w:em w:val="none"/>
      <w:lang w:bidi="hi-IN" w:eastAsia="hi-IN" w:val="en-GB"/>
    </w:rPr>
  </w:style>
  <w:style w:type="paragraph" w:styleId="_ECV_Date">
    <w:name w:val="_ECV_Date"/>
    <w:basedOn w:val="_ECV_LeftHeading"/>
    <w:next w:val="_ECV_Date"/>
    <w:autoRedefine w:val="0"/>
    <w:hidden w:val="0"/>
    <w:qFormat w:val="0"/>
    <w:pPr>
      <w:widowControl w:val="0"/>
      <w:suppressLineNumbers w:val="1"/>
      <w:suppressAutoHyphens w:val="0"/>
      <w:spacing w:after="0" w:before="28" w:line="100" w:lineRule="atLeast"/>
      <w:ind w:left="0" w:right="283" w:leftChars="-1" w:rightChars="0" w:firstLine="0" w:firstLineChars="-1"/>
      <w:jc w:val="right"/>
      <w:textDirection w:val="btLr"/>
      <w:textAlignment w:val="top"/>
      <w:outlineLvl w:val="0"/>
    </w:pPr>
    <w:rPr>
      <w:rFonts w:ascii="Arial" w:cs="Mangal" w:eastAsia="SimSun" w:hAnsi="Arial"/>
      <w:caps w:val="0"/>
      <w:smallCaps w:val="0"/>
      <w:color w:val="0e4194"/>
      <w:spacing w:val="-6"/>
      <w:w w:val="100"/>
      <w:kern w:val="1"/>
      <w:position w:val="-1"/>
      <w:sz w:val="18"/>
      <w:szCs w:val="24"/>
      <w:effect w:val="none"/>
      <w:vertAlign w:val="baseline"/>
      <w:cs w:val="0"/>
      <w:em w:val="none"/>
      <w:lang w:bidi="hi-IN" w:eastAsia="hi-IN" w:val="en-GB"/>
    </w:rPr>
  </w:style>
  <w:style w:type="paragraph" w:styleId="_ECV_BusinessSectorRow">
    <w:name w:val="_ECV_BusinessSectorRow"/>
    <w:basedOn w:val="Normal"/>
    <w:next w:val="_ECV_BusinessSectorRow"/>
    <w:autoRedefine w:val="0"/>
    <w:hidden w:val="0"/>
    <w:qFormat w:val="0"/>
    <w:pPr>
      <w:widowControl w:val="0"/>
      <w:suppressAutoHyphens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hi-IN" w:val="en-GB"/>
    </w:rPr>
  </w:style>
  <w:style w:type="paragraph" w:styleId="_ECV_BlueBox">
    <w:name w:val="_ECV_BlueBox"/>
    <w:basedOn w:val="Normal"/>
    <w:next w:val="_ECV_BlueBox"/>
    <w:autoRedefine w:val="0"/>
    <w:hidden w:val="0"/>
    <w:qFormat w:val="0"/>
    <w:pPr>
      <w:widowControl w:val="0"/>
      <w:suppressLineNumbers w:val="1"/>
      <w:suppressAutoHyphens w:val="0"/>
      <w:spacing w:after="0" w:before="0" w:line="240" w:lineRule="auto"/>
      <w:ind w:leftChars="-1" w:rightChars="0" w:firstLineChars="-1"/>
      <w:jc w:val="right"/>
      <w:textDirection w:val="btLr"/>
      <w:textAlignment w:val="bottom"/>
      <w:outlineLvl w:val="0"/>
    </w:pPr>
    <w:rPr>
      <w:rFonts w:ascii="Arial" w:cs="Mangal" w:eastAsia="SimSun" w:hAnsi="Arial"/>
      <w:color w:val="402c24"/>
      <w:w w:val="100"/>
      <w:kern w:val="1"/>
      <w:position w:val="-1"/>
      <w:sz w:val="8"/>
      <w:szCs w:val="10"/>
      <w:effect w:val="none"/>
      <w:vertAlign w:val="baseline"/>
      <w:cs w:val="0"/>
      <w:em w:val="none"/>
      <w:lang w:bidi="hi-IN" w:eastAsia="hi-IN" w:val="en-GB"/>
    </w:rPr>
  </w:style>
  <w:style w:type="paragraph" w:styleId="_ECV_SectionDetails">
    <w:name w:val="_ECV_SectionDetails"/>
    <w:basedOn w:val="Normal"/>
    <w:next w:val="_ECV_SectionDetails"/>
    <w:autoRedefine w:val="0"/>
    <w:hidden w:val="0"/>
    <w:qFormat w:val="0"/>
    <w:pPr>
      <w:widowControl w:val="0"/>
      <w:suppressLineNumbers w:val="1"/>
      <w:suppressAutoHyphens w:val="0"/>
      <w:autoSpaceDE w:val="0"/>
      <w:spacing w:after="0" w:before="28" w:line="100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8"/>
      <w:szCs w:val="24"/>
      <w:effect w:val="none"/>
      <w:vertAlign w:val="baseline"/>
      <w:cs w:val="0"/>
      <w:em w:val="none"/>
      <w:lang w:bidi="hi-IN" w:eastAsia="hi-IN" w:val="en-GB"/>
    </w:rPr>
  </w:style>
  <w:style w:type="paragraph" w:styleId="_ECV_SectionSpacing">
    <w:name w:val="_ECV_SectionSpacing"/>
    <w:basedOn w:val="Normal"/>
    <w:next w:val="_ECV_SectionSpacing"/>
    <w:autoRedefine w:val="0"/>
    <w:hidden w:val="0"/>
    <w:qFormat w:val="0"/>
    <w:pPr>
      <w:widowControl w:val="0"/>
      <w:suppressLineNumbers w:val="1"/>
      <w:suppressAutoHyphens w:val="0"/>
      <w:spacing w:after="0" w:before="62" w:line="240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404040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hi-IN" w:val="en-GB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703"/>
        <w:tab w:val="right" w:leader="none" w:pos="9406"/>
      </w:tabs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bg-BG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703"/>
        <w:tab w:val="right" w:leader="none" w:pos="9406"/>
      </w:tabs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bg-BG"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bg-BG"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bg-BG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hyperlink" Target="mailto:balazadeh@mpimp-golm.mpg.de" TargetMode="External"/><Relationship Id="rId10" Type="http://schemas.openxmlformats.org/officeDocument/2006/relationships/hyperlink" Target="mailto:j.hille@rug.nl" TargetMode="External"/><Relationship Id="rId13" Type="http://schemas.openxmlformats.org/officeDocument/2006/relationships/hyperlink" Target="about:blank" TargetMode="External"/><Relationship Id="rId12" Type="http://schemas.openxmlformats.org/officeDocument/2006/relationships/hyperlink" Target="mailto:bmr@uni-potsdam.d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hristophe.laloi@univ-amu.fr" TargetMode="External"/><Relationship Id="rId15" Type="http://schemas.openxmlformats.org/officeDocument/2006/relationships/hyperlink" Target="mailto:ioananeagoe29@gmail.com" TargetMode="External"/><Relationship Id="rId14" Type="http://schemas.openxmlformats.org/officeDocument/2006/relationships/hyperlink" Target="mailto:atanas.atanasov@univie.ac.at" TargetMode="External"/><Relationship Id="rId17" Type="http://schemas.openxmlformats.org/officeDocument/2006/relationships/hyperlink" Target="mailto:oferm@ekmd.huji.ac.il" TargetMode="External"/><Relationship Id="rId16" Type="http://schemas.openxmlformats.org/officeDocument/2006/relationships/hyperlink" Target="mailto:emanuela.signori@cnr.it" TargetMode="External"/><Relationship Id="rId5" Type="http://schemas.openxmlformats.org/officeDocument/2006/relationships/styles" Target="styles.xml"/><Relationship Id="rId19" Type="http://schemas.openxmlformats.org/officeDocument/2006/relationships/hyperlink" Target="mailto:montesan@uniroma2.it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mailto:giovanni.blandino@ifo.gov.it" TargetMode="External"/><Relationship Id="rId7" Type="http://schemas.openxmlformats.org/officeDocument/2006/relationships/image" Target="media/image1.png"/><Relationship Id="rId8" Type="http://schemas.openxmlformats.org/officeDocument/2006/relationships/hyperlink" Target="mailto:kha24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LrwCIVid1YBCYG9nfgjyXdGEXg==">AMUW2mWdgmWwLVXzMzvPuU0CEHZS5Qzyyi/j5DUZ2LUdunOKLfXCTcz5eYKVWER1uV7beHOH0rUhb9gfC9vAzXmv0+w8DK5iGG1aBHMFnnGaTjoMZAeYPro=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2019-07-15T14:32:00Z</dcterms:created>
  <dc:creator>beckersp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